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1535" w:rsidRPr="006517DF" w:rsidRDefault="004F1535" w:rsidP="004F1535">
      <w:pPr>
        <w:rPr>
          <w:rFonts w:asciiTheme="minorHAnsi" w:hAnsiTheme="minorHAnsi" w:cstheme="minorHAnsi"/>
          <w:b/>
          <w:sz w:val="28"/>
          <w:szCs w:val="28"/>
        </w:rPr>
      </w:pPr>
      <w:r w:rsidRPr="006517DF">
        <w:rPr>
          <w:rFonts w:asciiTheme="minorHAnsi" w:hAnsiTheme="minorHAnsi" w:cstheme="minorHAnsi"/>
          <w:b/>
          <w:sz w:val="28"/>
          <w:szCs w:val="28"/>
        </w:rPr>
        <w:t>OBR_</w:t>
      </w:r>
      <w:r w:rsidR="000F6D3A" w:rsidRPr="006517DF">
        <w:rPr>
          <w:rFonts w:asciiTheme="minorHAnsi" w:hAnsiTheme="minorHAnsi" w:cstheme="minorHAnsi"/>
          <w:b/>
          <w:sz w:val="28"/>
          <w:szCs w:val="28"/>
        </w:rPr>
        <w:t>1</w:t>
      </w:r>
      <w:r w:rsidRPr="006517DF">
        <w:rPr>
          <w:rFonts w:asciiTheme="minorHAnsi" w:hAnsiTheme="minorHAnsi" w:cstheme="minorHAnsi"/>
          <w:b/>
          <w:sz w:val="28"/>
          <w:szCs w:val="28"/>
        </w:rPr>
        <w:t>_1_TEHNIČNA SPECIFIKACIJA</w:t>
      </w:r>
    </w:p>
    <w:p w:rsidR="004F1535" w:rsidRPr="006517DF" w:rsidRDefault="004F1535" w:rsidP="004F1535">
      <w:pPr>
        <w:rPr>
          <w:rFonts w:asciiTheme="minorHAnsi" w:hAnsiTheme="minorHAnsi" w:cstheme="minorHAnsi"/>
        </w:rPr>
      </w:pPr>
    </w:p>
    <w:p w:rsidR="004F1535" w:rsidRPr="006517DF" w:rsidRDefault="004F1535" w:rsidP="004F1535">
      <w:pPr>
        <w:rPr>
          <w:rFonts w:asciiTheme="minorHAnsi" w:hAnsiTheme="minorHAnsi" w:cstheme="minorHAnsi"/>
          <w:b/>
          <w:sz w:val="26"/>
          <w:szCs w:val="26"/>
        </w:rPr>
      </w:pPr>
    </w:p>
    <w:p w:rsidR="006517DF" w:rsidRDefault="004F1535" w:rsidP="004F1535">
      <w:pPr>
        <w:jc w:val="center"/>
        <w:rPr>
          <w:rFonts w:asciiTheme="minorHAnsi" w:hAnsiTheme="minorHAnsi" w:cstheme="minorHAnsi"/>
          <w:b/>
          <w:sz w:val="26"/>
          <w:szCs w:val="26"/>
        </w:rPr>
      </w:pPr>
      <w:r w:rsidRPr="006517DF">
        <w:rPr>
          <w:rFonts w:asciiTheme="minorHAnsi" w:hAnsiTheme="minorHAnsi" w:cstheme="minorHAnsi"/>
          <w:b/>
          <w:sz w:val="26"/>
          <w:szCs w:val="26"/>
        </w:rPr>
        <w:t>Predmet javnega naročila:</w:t>
      </w:r>
    </w:p>
    <w:p w:rsidR="00510AAE" w:rsidRPr="00510AAE" w:rsidRDefault="00510AAE" w:rsidP="00510AAE">
      <w:pPr>
        <w:jc w:val="center"/>
        <w:rPr>
          <w:rFonts w:asciiTheme="minorHAnsi" w:hAnsiTheme="minorHAnsi" w:cstheme="minorHAnsi"/>
          <w:b/>
          <w:sz w:val="26"/>
          <w:szCs w:val="26"/>
          <w:lang w:val="sl-SI"/>
        </w:rPr>
      </w:pPr>
      <w:bookmarkStart w:id="0" w:name="_Hlk31627924"/>
      <w:bookmarkStart w:id="1" w:name="_Hlk32313507"/>
      <w:r w:rsidRPr="00510AAE">
        <w:rPr>
          <w:rFonts w:asciiTheme="minorHAnsi" w:hAnsiTheme="minorHAnsi" w:cstheme="minorHAnsi"/>
          <w:b/>
          <w:sz w:val="26"/>
          <w:szCs w:val="26"/>
          <w:lang w:val="sl-SI"/>
        </w:rPr>
        <w:t>REAGENTI IN POTROŠNI MATERIAL ZA ANALIZATOR SYSMEX XN-550</w:t>
      </w:r>
      <w:bookmarkEnd w:id="0"/>
      <w:r w:rsidRPr="00510AAE">
        <w:rPr>
          <w:rFonts w:asciiTheme="minorHAnsi" w:hAnsiTheme="minorHAnsi" w:cstheme="minorHAnsi"/>
          <w:b/>
          <w:sz w:val="26"/>
          <w:szCs w:val="26"/>
          <w:lang w:val="sl-SI"/>
        </w:rPr>
        <w:t xml:space="preserve"> IN BIOKEMIJSKI ANALIZATOR Z BREZPLAČNO UPORABO IN VZDRŽEVANJE BIOKEMIJSKEGA ANALIZATORJA TER SISTEMA ZA PRIPRAVO VODE</w:t>
      </w:r>
    </w:p>
    <w:bookmarkEnd w:id="1"/>
    <w:p w:rsidR="00DD0DF4" w:rsidRDefault="00DD0DF4" w:rsidP="004F1535">
      <w:pPr>
        <w:jc w:val="center"/>
        <w:rPr>
          <w:rFonts w:asciiTheme="minorHAnsi" w:hAnsiTheme="minorHAnsi" w:cstheme="minorHAnsi"/>
          <w:b/>
          <w:sz w:val="26"/>
          <w:szCs w:val="26"/>
        </w:rPr>
      </w:pPr>
      <w:r>
        <w:rPr>
          <w:rFonts w:asciiTheme="minorHAnsi" w:hAnsiTheme="minorHAnsi" w:cstheme="minorHAnsi"/>
          <w:b/>
          <w:sz w:val="26"/>
          <w:szCs w:val="26"/>
        </w:rPr>
        <w:t>po sklopih</w:t>
      </w:r>
    </w:p>
    <w:p w:rsidR="006517DF" w:rsidRPr="006517DF" w:rsidRDefault="006517DF" w:rsidP="004F1535">
      <w:pPr>
        <w:jc w:val="center"/>
        <w:rPr>
          <w:rFonts w:asciiTheme="minorHAnsi" w:hAnsiTheme="minorHAnsi" w:cstheme="minorHAnsi"/>
          <w:bCs/>
        </w:rPr>
      </w:pPr>
    </w:p>
    <w:p w:rsidR="006517DF" w:rsidRPr="006517DF" w:rsidRDefault="006517DF" w:rsidP="006517DF">
      <w:pPr>
        <w:jc w:val="center"/>
        <w:rPr>
          <w:rFonts w:asciiTheme="minorHAnsi" w:hAnsiTheme="minorHAnsi" w:cstheme="minorHAnsi"/>
          <w:b/>
          <w:sz w:val="28"/>
          <w:szCs w:val="22"/>
        </w:rPr>
      </w:pPr>
      <w:r w:rsidRPr="006517DF">
        <w:rPr>
          <w:rFonts w:asciiTheme="minorHAnsi" w:hAnsiTheme="minorHAnsi" w:cstheme="minorHAnsi"/>
          <w:b/>
          <w:sz w:val="28"/>
          <w:szCs w:val="22"/>
        </w:rPr>
        <w:t>SKLOP 1</w:t>
      </w:r>
    </w:p>
    <w:p w:rsidR="00585E2F" w:rsidRPr="006517DF" w:rsidRDefault="00585E2F" w:rsidP="00585E2F">
      <w:pPr>
        <w:rPr>
          <w:rFonts w:asciiTheme="minorHAnsi" w:hAnsiTheme="minorHAnsi" w:cstheme="minorHAnsi"/>
          <w:b/>
          <w:sz w:val="22"/>
          <w:szCs w:val="22"/>
        </w:rPr>
      </w:pPr>
    </w:p>
    <w:p w:rsidR="00585E2F" w:rsidRDefault="00585E2F" w:rsidP="004F1535">
      <w:pPr>
        <w:pStyle w:val="Naslov1"/>
        <w:numPr>
          <w:ilvl w:val="0"/>
          <w:numId w:val="8"/>
        </w:numPr>
        <w:rPr>
          <w:rFonts w:asciiTheme="minorHAnsi" w:hAnsiTheme="minorHAnsi" w:cstheme="minorHAnsi"/>
          <w:u w:val="none"/>
        </w:rPr>
      </w:pPr>
      <w:r w:rsidRPr="006517DF">
        <w:rPr>
          <w:rFonts w:asciiTheme="minorHAnsi" w:hAnsiTheme="minorHAnsi" w:cstheme="minorHAnsi"/>
          <w:u w:val="none"/>
        </w:rPr>
        <w:t>PREDMET</w:t>
      </w:r>
      <w:r w:rsidR="00554862" w:rsidRPr="006517DF">
        <w:rPr>
          <w:rFonts w:asciiTheme="minorHAnsi" w:hAnsiTheme="minorHAnsi" w:cstheme="minorHAnsi"/>
          <w:u w:val="none"/>
        </w:rPr>
        <w:t xml:space="preserve"> JAVNEGA NAROČILA OBSEGA </w:t>
      </w:r>
    </w:p>
    <w:p w:rsidR="00554862" w:rsidRPr="006517DF" w:rsidRDefault="00554862" w:rsidP="00554862">
      <w:pPr>
        <w:rPr>
          <w:rFonts w:asciiTheme="minorHAnsi" w:hAnsiTheme="minorHAnsi" w:cstheme="minorHAnsi"/>
          <w:lang w:val="sl-SI"/>
        </w:rPr>
      </w:pPr>
    </w:p>
    <w:p w:rsidR="00554862" w:rsidRPr="006517DF" w:rsidRDefault="00554862" w:rsidP="00554862">
      <w:pPr>
        <w:pStyle w:val="Odstavekseznama"/>
        <w:numPr>
          <w:ilvl w:val="0"/>
          <w:numId w:val="17"/>
        </w:numPr>
        <w:spacing w:after="0" w:line="240" w:lineRule="auto"/>
        <w:jc w:val="both"/>
        <w:rPr>
          <w:rFonts w:asciiTheme="minorHAnsi" w:eastAsia="Arial" w:hAnsiTheme="minorHAnsi" w:cstheme="minorHAnsi"/>
          <w:b/>
          <w:sz w:val="24"/>
          <w:szCs w:val="24"/>
        </w:rPr>
      </w:pPr>
      <w:r w:rsidRPr="006517DF">
        <w:rPr>
          <w:rFonts w:asciiTheme="minorHAnsi" w:eastAsia="Arial" w:hAnsiTheme="minorHAnsi" w:cstheme="minorHAnsi"/>
          <w:b/>
          <w:sz w:val="24"/>
          <w:szCs w:val="24"/>
        </w:rPr>
        <w:t>sukcesivno dobavo potrošnega materiala za izvajanje preiskav s predmetnim analizatorjem, za dobo 84 mesecev;</w:t>
      </w:r>
    </w:p>
    <w:p w:rsidR="00554862" w:rsidRPr="006517DF" w:rsidRDefault="00554862" w:rsidP="00554862">
      <w:pPr>
        <w:pStyle w:val="Odstavekseznama"/>
        <w:numPr>
          <w:ilvl w:val="0"/>
          <w:numId w:val="17"/>
        </w:numPr>
        <w:spacing w:after="0" w:line="240" w:lineRule="auto"/>
        <w:jc w:val="both"/>
        <w:rPr>
          <w:rFonts w:asciiTheme="minorHAnsi" w:eastAsia="Arial" w:hAnsiTheme="minorHAnsi" w:cstheme="minorHAnsi"/>
          <w:sz w:val="24"/>
          <w:szCs w:val="24"/>
        </w:rPr>
      </w:pPr>
      <w:r w:rsidRPr="006517DF">
        <w:rPr>
          <w:rFonts w:asciiTheme="minorHAnsi" w:eastAsia="Arial" w:hAnsiTheme="minorHAnsi" w:cstheme="minorHAnsi"/>
          <w:sz w:val="24"/>
          <w:szCs w:val="24"/>
        </w:rPr>
        <w:t>za naročnika brezplačno dobavo in montažo biokemičnega analizatorja;</w:t>
      </w:r>
    </w:p>
    <w:p w:rsidR="00554862" w:rsidRPr="006517DF" w:rsidRDefault="00554862" w:rsidP="00554862">
      <w:pPr>
        <w:pStyle w:val="Odstavekseznama"/>
        <w:numPr>
          <w:ilvl w:val="0"/>
          <w:numId w:val="17"/>
        </w:numPr>
        <w:spacing w:after="0" w:line="240" w:lineRule="auto"/>
        <w:jc w:val="both"/>
        <w:rPr>
          <w:rFonts w:asciiTheme="minorHAnsi" w:eastAsia="Arial" w:hAnsiTheme="minorHAnsi" w:cstheme="minorHAnsi"/>
          <w:sz w:val="24"/>
          <w:szCs w:val="24"/>
        </w:rPr>
      </w:pPr>
      <w:r w:rsidRPr="006517DF">
        <w:rPr>
          <w:rFonts w:asciiTheme="minorHAnsi" w:eastAsia="Arial" w:hAnsiTheme="minorHAnsi" w:cstheme="minorHAnsi"/>
          <w:sz w:val="24"/>
          <w:szCs w:val="24"/>
        </w:rPr>
        <w:t xml:space="preserve">za naročnika brezplačno zavarovanje vse opreme pred poškodbami v času dobave, namestitve do prenehanja pogodbenega razmerja; </w:t>
      </w:r>
    </w:p>
    <w:p w:rsidR="00554862" w:rsidRPr="006517DF" w:rsidRDefault="00554862" w:rsidP="00554862">
      <w:pPr>
        <w:pStyle w:val="Odstavekseznama"/>
        <w:numPr>
          <w:ilvl w:val="0"/>
          <w:numId w:val="17"/>
        </w:numPr>
        <w:spacing w:after="0" w:line="240" w:lineRule="auto"/>
        <w:jc w:val="both"/>
        <w:rPr>
          <w:rFonts w:asciiTheme="minorHAnsi" w:eastAsia="Arial" w:hAnsiTheme="minorHAnsi" w:cstheme="minorHAnsi"/>
          <w:sz w:val="24"/>
          <w:szCs w:val="24"/>
        </w:rPr>
      </w:pPr>
      <w:r w:rsidRPr="006517DF">
        <w:rPr>
          <w:rFonts w:asciiTheme="minorHAnsi" w:eastAsia="Arial" w:hAnsiTheme="minorHAnsi" w:cstheme="minorHAnsi"/>
          <w:sz w:val="24"/>
          <w:szCs w:val="24"/>
        </w:rPr>
        <w:t xml:space="preserve">za naročnika brezplačen zagon in preizkus delovanja opreme; </w:t>
      </w:r>
    </w:p>
    <w:p w:rsidR="00554862" w:rsidRPr="006517DF" w:rsidRDefault="00554862" w:rsidP="00554862">
      <w:pPr>
        <w:pStyle w:val="Odstavekseznama"/>
        <w:numPr>
          <w:ilvl w:val="0"/>
          <w:numId w:val="17"/>
        </w:numPr>
        <w:spacing w:after="0" w:line="240" w:lineRule="auto"/>
        <w:jc w:val="both"/>
        <w:rPr>
          <w:rFonts w:asciiTheme="minorHAnsi" w:eastAsia="Arial" w:hAnsiTheme="minorHAnsi" w:cstheme="minorHAnsi"/>
          <w:sz w:val="24"/>
          <w:szCs w:val="24"/>
        </w:rPr>
      </w:pPr>
      <w:r w:rsidRPr="006517DF">
        <w:rPr>
          <w:rFonts w:asciiTheme="minorHAnsi" w:eastAsia="Arial" w:hAnsiTheme="minorHAnsi" w:cstheme="minorHAnsi"/>
          <w:sz w:val="24"/>
          <w:szCs w:val="24"/>
        </w:rPr>
        <w:t xml:space="preserve">za naročnika brezplačno pripravo opreme ter izvedbo priklopa opreme v naročnikov LIS; </w:t>
      </w:r>
    </w:p>
    <w:p w:rsidR="00554862" w:rsidRPr="006517DF" w:rsidRDefault="00554862" w:rsidP="00554862">
      <w:pPr>
        <w:pStyle w:val="Odstavekseznama"/>
        <w:numPr>
          <w:ilvl w:val="0"/>
          <w:numId w:val="17"/>
        </w:numPr>
        <w:spacing w:after="0" w:line="240" w:lineRule="auto"/>
        <w:jc w:val="both"/>
        <w:rPr>
          <w:rFonts w:asciiTheme="minorHAnsi" w:eastAsia="Arial" w:hAnsiTheme="minorHAnsi" w:cstheme="minorHAnsi"/>
          <w:sz w:val="24"/>
          <w:szCs w:val="24"/>
        </w:rPr>
      </w:pPr>
      <w:r w:rsidRPr="006517DF">
        <w:rPr>
          <w:rFonts w:asciiTheme="minorHAnsi" w:eastAsia="Arial" w:hAnsiTheme="minorHAnsi" w:cstheme="minorHAnsi"/>
          <w:sz w:val="24"/>
          <w:szCs w:val="24"/>
        </w:rPr>
        <w:t xml:space="preserve">za naročnika brezplačno zagotovitev in predajo vseh tehničnih dokumentov, testne in atestne dokumentacije za uporabo, v slovenskem jeziku;  </w:t>
      </w:r>
    </w:p>
    <w:p w:rsidR="00554862" w:rsidRPr="006517DF" w:rsidRDefault="00554862" w:rsidP="00554862">
      <w:pPr>
        <w:pStyle w:val="Odstavekseznama"/>
        <w:numPr>
          <w:ilvl w:val="0"/>
          <w:numId w:val="17"/>
        </w:numPr>
        <w:spacing w:after="0" w:line="240" w:lineRule="auto"/>
        <w:jc w:val="both"/>
        <w:rPr>
          <w:rFonts w:asciiTheme="minorHAnsi" w:eastAsia="Arial" w:hAnsiTheme="minorHAnsi" w:cstheme="minorHAnsi"/>
          <w:sz w:val="24"/>
          <w:szCs w:val="24"/>
        </w:rPr>
      </w:pPr>
      <w:r w:rsidRPr="006517DF">
        <w:rPr>
          <w:rFonts w:asciiTheme="minorHAnsi" w:eastAsia="Arial" w:hAnsiTheme="minorHAnsi" w:cstheme="minorHAnsi"/>
          <w:sz w:val="24"/>
          <w:szCs w:val="24"/>
        </w:rPr>
        <w:t>za naročnika brezplačno usposabljanje oz. izobraževanje strokovnega osebja naročnika za delo z opremo;</w:t>
      </w:r>
    </w:p>
    <w:p w:rsidR="00554862" w:rsidRPr="006517DF" w:rsidRDefault="00554862" w:rsidP="00554862">
      <w:pPr>
        <w:pStyle w:val="Odstavekseznama"/>
        <w:numPr>
          <w:ilvl w:val="0"/>
          <w:numId w:val="17"/>
        </w:numPr>
        <w:spacing w:after="0" w:line="240" w:lineRule="auto"/>
        <w:jc w:val="both"/>
        <w:rPr>
          <w:rFonts w:asciiTheme="minorHAnsi" w:eastAsia="Arial" w:hAnsiTheme="minorHAnsi" w:cstheme="minorHAnsi"/>
          <w:sz w:val="24"/>
          <w:szCs w:val="24"/>
        </w:rPr>
      </w:pPr>
      <w:r w:rsidRPr="006517DF">
        <w:rPr>
          <w:rFonts w:asciiTheme="minorHAnsi" w:eastAsia="Arial" w:hAnsiTheme="minorHAnsi" w:cstheme="minorHAnsi"/>
          <w:sz w:val="24"/>
          <w:szCs w:val="24"/>
        </w:rPr>
        <w:t>za naročnika brezplačno uporabo in servisno preventivno in kurativno vzdrževanje z vključenimi rezervnimi deli, za naročnika brezplačnimi deli in potnimi stroški potrebnimi za odpravo napak v času uporabe, 84 mesecev;</w:t>
      </w:r>
    </w:p>
    <w:p w:rsidR="00554862" w:rsidRPr="006517DF" w:rsidRDefault="00554862" w:rsidP="00554862">
      <w:pPr>
        <w:pStyle w:val="Odstavekseznama"/>
        <w:numPr>
          <w:ilvl w:val="0"/>
          <w:numId w:val="17"/>
        </w:numPr>
        <w:spacing w:after="0" w:line="240" w:lineRule="auto"/>
        <w:jc w:val="both"/>
        <w:rPr>
          <w:rFonts w:asciiTheme="minorHAnsi" w:eastAsia="Arial" w:hAnsiTheme="minorHAnsi" w:cstheme="minorHAnsi"/>
          <w:sz w:val="24"/>
          <w:szCs w:val="24"/>
        </w:rPr>
      </w:pPr>
      <w:r w:rsidRPr="006517DF">
        <w:rPr>
          <w:rFonts w:asciiTheme="minorHAnsi" w:eastAsia="Arial" w:hAnsiTheme="minorHAnsi" w:cstheme="minorHAnsi"/>
          <w:sz w:val="24"/>
          <w:szCs w:val="24"/>
        </w:rPr>
        <w:t>za naročnika brezplačne uporabe nadomestne opreme za čas popravila okvarjene opreme v času 84 mesečne uporabe;</w:t>
      </w:r>
    </w:p>
    <w:p w:rsidR="00554862" w:rsidRPr="006517DF" w:rsidRDefault="00554862" w:rsidP="00554862">
      <w:pPr>
        <w:pStyle w:val="Odstavekseznama"/>
        <w:numPr>
          <w:ilvl w:val="0"/>
          <w:numId w:val="17"/>
        </w:numPr>
        <w:spacing w:after="0" w:line="240" w:lineRule="auto"/>
        <w:jc w:val="both"/>
        <w:rPr>
          <w:rFonts w:asciiTheme="minorHAnsi" w:eastAsia="Arial" w:hAnsiTheme="minorHAnsi" w:cstheme="minorHAnsi"/>
          <w:sz w:val="24"/>
          <w:szCs w:val="24"/>
        </w:rPr>
      </w:pPr>
      <w:r w:rsidRPr="006517DF">
        <w:rPr>
          <w:rFonts w:asciiTheme="minorHAnsi" w:eastAsia="Arial" w:hAnsiTheme="minorHAnsi" w:cstheme="minorHAnsi"/>
          <w:sz w:val="24"/>
          <w:szCs w:val="24"/>
        </w:rPr>
        <w:t xml:space="preserve">za naročnika brezplačno investicijsko vzdrževanje za opremo, ki to v skladu z navodili za uporabo zahteva, v času 84 mesečne uporabe; </w:t>
      </w:r>
    </w:p>
    <w:p w:rsidR="00554862" w:rsidRPr="006517DF" w:rsidRDefault="00554862" w:rsidP="00554862">
      <w:pPr>
        <w:pStyle w:val="Odstavekseznama"/>
        <w:numPr>
          <w:ilvl w:val="0"/>
          <w:numId w:val="17"/>
        </w:numPr>
        <w:spacing w:after="0" w:line="240" w:lineRule="auto"/>
        <w:jc w:val="both"/>
        <w:rPr>
          <w:rFonts w:asciiTheme="minorHAnsi" w:eastAsia="Arial" w:hAnsiTheme="minorHAnsi" w:cstheme="minorHAnsi"/>
          <w:sz w:val="24"/>
          <w:szCs w:val="24"/>
        </w:rPr>
      </w:pPr>
      <w:r w:rsidRPr="006517DF">
        <w:rPr>
          <w:rFonts w:asciiTheme="minorHAnsi" w:eastAsia="Arial" w:hAnsiTheme="minorHAnsi" w:cstheme="minorHAnsi"/>
          <w:sz w:val="24"/>
          <w:szCs w:val="24"/>
        </w:rPr>
        <w:t>ostale obveznosti,</w:t>
      </w:r>
      <w:r w:rsidRPr="006517DF" w:rsidDel="00884AD6">
        <w:rPr>
          <w:rFonts w:asciiTheme="minorHAnsi" w:eastAsia="Arial" w:hAnsiTheme="minorHAnsi" w:cstheme="minorHAnsi"/>
          <w:sz w:val="24"/>
          <w:szCs w:val="24"/>
        </w:rPr>
        <w:t xml:space="preserve"> </w:t>
      </w:r>
      <w:r w:rsidRPr="006517DF">
        <w:rPr>
          <w:rFonts w:asciiTheme="minorHAnsi" w:eastAsia="Arial" w:hAnsiTheme="minorHAnsi" w:cstheme="minorHAnsi"/>
          <w:sz w:val="24"/>
          <w:szCs w:val="24"/>
        </w:rPr>
        <w:t>skladne z zahtevami razpisne dokumentacijo, ki so potrebne za zagotavljanje nemotenega dela z opremo.</w:t>
      </w:r>
    </w:p>
    <w:p w:rsidR="00585E2F" w:rsidRPr="006517DF" w:rsidRDefault="00585E2F" w:rsidP="00585E2F">
      <w:pPr>
        <w:pStyle w:val="Glava"/>
        <w:shd w:val="clear" w:color="auto" w:fill="FFFFFF" w:themeFill="background1"/>
        <w:tabs>
          <w:tab w:val="left" w:pos="708"/>
        </w:tabs>
        <w:spacing w:after="120"/>
        <w:rPr>
          <w:rFonts w:asciiTheme="minorHAnsi" w:hAnsiTheme="minorHAnsi" w:cstheme="minorHAnsi"/>
          <w:sz w:val="22"/>
          <w:szCs w:val="22"/>
          <w:lang w:val="sl-SI"/>
        </w:rPr>
      </w:pPr>
    </w:p>
    <w:p w:rsidR="00554862" w:rsidRPr="00554862" w:rsidRDefault="00554862" w:rsidP="00554862">
      <w:pPr>
        <w:overflowPunct/>
        <w:autoSpaceDE/>
        <w:autoSpaceDN/>
        <w:adjustRightInd/>
        <w:contextualSpacing/>
        <w:rPr>
          <w:rFonts w:asciiTheme="minorHAnsi" w:eastAsia="Arial" w:hAnsiTheme="minorHAnsi" w:cstheme="minorHAnsi"/>
          <w:szCs w:val="24"/>
          <w:lang w:val="sl-SI" w:eastAsia="en-US"/>
        </w:rPr>
      </w:pPr>
      <w:r w:rsidRPr="00554862">
        <w:rPr>
          <w:rFonts w:asciiTheme="minorHAnsi" w:eastAsia="Arial" w:hAnsiTheme="minorHAnsi" w:cstheme="minorHAnsi"/>
          <w:szCs w:val="24"/>
          <w:lang w:val="sl-SI" w:eastAsia="en-US"/>
        </w:rPr>
        <w:t>Vrste in količine potrošnega materiala so okvirne (preračunane na podlagi ocenjenega števila biokemičnih preiskav) in jih naročnik ne more po obsegu in času vnaprej natančno določiti, predstavljajo pa okvirno naročnikovo potrebo za obdobje enega leta.</w:t>
      </w:r>
    </w:p>
    <w:p w:rsidR="00554862" w:rsidRPr="00554862" w:rsidRDefault="00554862" w:rsidP="00554862">
      <w:pPr>
        <w:overflowPunct/>
        <w:autoSpaceDE/>
        <w:autoSpaceDN/>
        <w:adjustRightInd/>
        <w:rPr>
          <w:rFonts w:asciiTheme="minorHAnsi" w:eastAsia="Arial" w:hAnsiTheme="minorHAnsi" w:cstheme="minorHAnsi"/>
          <w:strike/>
          <w:szCs w:val="24"/>
          <w:lang w:val="sl-SI" w:eastAsia="en-US"/>
        </w:rPr>
      </w:pPr>
    </w:p>
    <w:p w:rsidR="00554862" w:rsidRPr="00554862" w:rsidRDefault="00554862" w:rsidP="00554862">
      <w:pPr>
        <w:overflowPunct/>
        <w:autoSpaceDE/>
        <w:autoSpaceDN/>
        <w:adjustRightInd/>
        <w:rPr>
          <w:rFonts w:asciiTheme="minorHAnsi" w:hAnsiTheme="minorHAnsi" w:cstheme="minorHAnsi"/>
          <w:strike/>
          <w:color w:val="000000"/>
          <w:szCs w:val="24"/>
          <w:lang w:val="sl-SI" w:eastAsia="en-US"/>
        </w:rPr>
      </w:pPr>
      <w:r w:rsidRPr="00554862">
        <w:rPr>
          <w:rFonts w:asciiTheme="minorHAnsi" w:hAnsiTheme="minorHAnsi" w:cstheme="minorHAnsi"/>
          <w:color w:val="000000"/>
          <w:szCs w:val="24"/>
          <w:lang w:val="sl-SI" w:eastAsia="en-US"/>
        </w:rPr>
        <w:t>Naročnik si pridržuje pravico obseg naročila zmanjšati, pri čemer izvajalec nima pravice do kakršnihkoli zahtevkov iz naslova neoddanega dela javnega naročila.</w:t>
      </w:r>
    </w:p>
    <w:p w:rsidR="00554862" w:rsidRPr="00554862" w:rsidRDefault="00554862" w:rsidP="00554862">
      <w:pPr>
        <w:overflowPunct/>
        <w:autoSpaceDE/>
        <w:autoSpaceDN/>
        <w:adjustRightInd/>
        <w:rPr>
          <w:rFonts w:asciiTheme="minorHAnsi" w:eastAsia="Arial" w:hAnsiTheme="minorHAnsi" w:cstheme="minorHAnsi"/>
          <w:szCs w:val="24"/>
          <w:lang w:val="sl-SI" w:eastAsia="en-US"/>
        </w:rPr>
      </w:pPr>
    </w:p>
    <w:p w:rsidR="00554862" w:rsidRPr="006517DF" w:rsidRDefault="00554862" w:rsidP="00554862">
      <w:pPr>
        <w:overflowPunct/>
        <w:autoSpaceDE/>
        <w:autoSpaceDN/>
        <w:adjustRightInd/>
        <w:rPr>
          <w:rFonts w:asciiTheme="minorHAnsi" w:eastAsia="Arial" w:hAnsiTheme="minorHAnsi" w:cstheme="minorHAnsi"/>
          <w:szCs w:val="24"/>
          <w:lang w:val="sl-SI" w:eastAsia="en-US"/>
        </w:rPr>
      </w:pPr>
      <w:r w:rsidRPr="00554862">
        <w:rPr>
          <w:rFonts w:asciiTheme="minorHAnsi" w:eastAsia="Arial" w:hAnsiTheme="minorHAnsi" w:cstheme="minorHAnsi"/>
          <w:szCs w:val="24"/>
          <w:lang w:val="sl-SI" w:eastAsia="en-US"/>
        </w:rPr>
        <w:t xml:space="preserve">Naročnik si pri izvajalcu (izbranemu ponudniku), pridržuje pravico naročati tudi druge vrste blaga, ki niso zajete v ponudbenem predračunu, ki bi se izkazale za potrebne šele po sklenitvi </w:t>
      </w:r>
      <w:r w:rsidRPr="00554862">
        <w:rPr>
          <w:rFonts w:asciiTheme="minorHAnsi" w:eastAsia="Arial" w:hAnsiTheme="minorHAnsi" w:cstheme="minorHAnsi"/>
          <w:szCs w:val="24"/>
          <w:lang w:val="sl-SI" w:eastAsia="en-US"/>
        </w:rPr>
        <w:lastRenderedPageBreak/>
        <w:t>okvirnega sporazuma, ob upoštevanju določb zakona, ki ureja javno naročanje. Za artikle, ki niso navedeni v predračunu veljajo enaki pogoji dobav in cene po ceniku, ki ga mora izvajalec predložiti na zahtevo naročnika.</w:t>
      </w:r>
    </w:p>
    <w:p w:rsidR="00554862" w:rsidRPr="006517DF" w:rsidRDefault="00554862" w:rsidP="00585E2F">
      <w:pPr>
        <w:pStyle w:val="Glava"/>
        <w:shd w:val="clear" w:color="auto" w:fill="FFFFFF" w:themeFill="background1"/>
        <w:tabs>
          <w:tab w:val="left" w:pos="708"/>
        </w:tabs>
        <w:spacing w:after="120"/>
        <w:rPr>
          <w:rFonts w:asciiTheme="minorHAnsi" w:hAnsiTheme="minorHAnsi" w:cstheme="minorHAnsi"/>
          <w:sz w:val="22"/>
          <w:szCs w:val="22"/>
          <w:lang w:val="sl-SI"/>
        </w:rPr>
      </w:pPr>
    </w:p>
    <w:p w:rsidR="00585E2F" w:rsidRPr="006517DF" w:rsidRDefault="00585E2F" w:rsidP="004F1535">
      <w:pPr>
        <w:pStyle w:val="Naslov1"/>
        <w:numPr>
          <w:ilvl w:val="0"/>
          <w:numId w:val="8"/>
        </w:numPr>
        <w:rPr>
          <w:rFonts w:asciiTheme="minorHAnsi" w:hAnsiTheme="minorHAnsi" w:cstheme="minorHAnsi"/>
          <w:u w:val="none"/>
        </w:rPr>
      </w:pPr>
      <w:r w:rsidRPr="006517DF">
        <w:rPr>
          <w:rFonts w:asciiTheme="minorHAnsi" w:hAnsiTheme="minorHAnsi" w:cstheme="minorHAnsi"/>
          <w:u w:val="none"/>
        </w:rPr>
        <w:t>TEHNIČNE ZAHTEVE</w:t>
      </w:r>
      <w:r w:rsidR="00554862" w:rsidRPr="006517DF">
        <w:rPr>
          <w:rFonts w:asciiTheme="minorHAnsi" w:hAnsiTheme="minorHAnsi" w:cstheme="minorHAnsi"/>
          <w:u w:val="none"/>
        </w:rPr>
        <w:t xml:space="preserve"> JAVNEGA NAROČILA </w:t>
      </w:r>
    </w:p>
    <w:p w:rsidR="00554862" w:rsidRPr="006517DF" w:rsidRDefault="00554862" w:rsidP="00554862">
      <w:pPr>
        <w:rPr>
          <w:rFonts w:asciiTheme="minorHAnsi" w:hAnsiTheme="minorHAnsi" w:cstheme="minorHAnsi"/>
          <w:lang w:val="sl-SI"/>
        </w:rPr>
      </w:pPr>
    </w:p>
    <w:p w:rsidR="00554862" w:rsidRPr="006517DF" w:rsidRDefault="00554862" w:rsidP="00554862">
      <w:pPr>
        <w:overflowPunct/>
        <w:autoSpaceDE/>
        <w:autoSpaceDN/>
        <w:adjustRightInd/>
        <w:rPr>
          <w:rFonts w:asciiTheme="minorHAnsi" w:hAnsiTheme="minorHAnsi" w:cstheme="minorHAnsi"/>
          <w:b/>
          <w:szCs w:val="24"/>
          <w:lang w:val="sl-SI" w:eastAsia="en-US"/>
        </w:rPr>
      </w:pPr>
      <w:r w:rsidRPr="00554862">
        <w:rPr>
          <w:rFonts w:asciiTheme="minorHAnsi" w:eastAsia="Arial" w:hAnsiTheme="minorHAnsi" w:cstheme="minorHAnsi"/>
          <w:szCs w:val="24"/>
          <w:lang w:val="sl-SI" w:eastAsia="en-US"/>
        </w:rPr>
        <w:t xml:space="preserve">Predmet javnega naročila je </w:t>
      </w:r>
      <w:r w:rsidRPr="00554862">
        <w:rPr>
          <w:rFonts w:asciiTheme="minorHAnsi" w:hAnsiTheme="minorHAnsi" w:cstheme="minorHAnsi"/>
          <w:b/>
          <w:szCs w:val="24"/>
          <w:lang w:val="sl-SI" w:eastAsia="en-US"/>
        </w:rPr>
        <w:t>»</w:t>
      </w:r>
      <w:r w:rsidR="00510AAE" w:rsidRPr="00510AAE">
        <w:rPr>
          <w:rFonts w:asciiTheme="minorHAnsi" w:hAnsiTheme="minorHAnsi" w:cstheme="minorHAnsi"/>
          <w:b/>
          <w:szCs w:val="24"/>
          <w:lang w:val="sl-SI" w:eastAsia="en-US"/>
        </w:rPr>
        <w:t>reagenti in potrošni material za analizator sysmex xn-550 in biokemijski analizator z brezplačno uporabo in vzdrževanje biokemijskega analizatorja ter sistema za pripravo vode</w:t>
      </w:r>
      <w:r w:rsidRPr="00554862">
        <w:rPr>
          <w:rFonts w:asciiTheme="minorHAnsi" w:hAnsiTheme="minorHAnsi" w:cstheme="minorHAnsi"/>
          <w:b/>
          <w:szCs w:val="24"/>
          <w:lang w:val="sl-SI" w:eastAsia="en-US"/>
        </w:rPr>
        <w:t>«</w:t>
      </w:r>
      <w:r w:rsidRPr="00554862">
        <w:rPr>
          <w:rFonts w:asciiTheme="minorHAnsi" w:eastAsia="Arial" w:hAnsiTheme="minorHAnsi" w:cstheme="minorHAnsi"/>
          <w:szCs w:val="24"/>
          <w:lang w:val="sl-SI" w:eastAsia="en-US"/>
        </w:rPr>
        <w:t xml:space="preserve">, s sklenitvijo okvirnega sporazuma, za obdobje </w:t>
      </w:r>
      <w:r w:rsidRPr="00554862">
        <w:rPr>
          <w:rFonts w:asciiTheme="minorHAnsi" w:eastAsia="Arial" w:hAnsiTheme="minorHAnsi" w:cstheme="minorHAnsi"/>
          <w:b/>
          <w:szCs w:val="24"/>
          <w:lang w:val="sl-SI" w:eastAsia="en-US"/>
        </w:rPr>
        <w:t>84 mesecev</w:t>
      </w:r>
      <w:r w:rsidRPr="00554862">
        <w:rPr>
          <w:rFonts w:asciiTheme="minorHAnsi" w:eastAsia="Arial" w:hAnsiTheme="minorHAnsi" w:cstheme="minorHAnsi"/>
          <w:szCs w:val="24"/>
          <w:lang w:val="sl-SI" w:eastAsia="en-US"/>
        </w:rPr>
        <w:t xml:space="preserve"> od podpisa okvirnega sporazuma. </w:t>
      </w:r>
    </w:p>
    <w:p w:rsidR="00585E2F" w:rsidRPr="006517DF" w:rsidRDefault="00585E2F" w:rsidP="00585E2F">
      <w:pPr>
        <w:pStyle w:val="Standard"/>
        <w:shd w:val="clear" w:color="auto" w:fill="FFFFFF" w:themeFill="background1"/>
        <w:rPr>
          <w:rFonts w:asciiTheme="minorHAnsi" w:hAnsiTheme="minorHAnsi" w:cstheme="minorHAnsi"/>
          <w:sz w:val="22"/>
          <w:szCs w:val="22"/>
          <w:lang w:val="sl-SI"/>
        </w:rPr>
      </w:pPr>
    </w:p>
    <w:p w:rsidR="00585E2F" w:rsidRPr="006517DF" w:rsidRDefault="00585E2F" w:rsidP="00554862">
      <w:pPr>
        <w:pStyle w:val="Naslov2"/>
        <w:numPr>
          <w:ilvl w:val="1"/>
          <w:numId w:val="8"/>
        </w:numPr>
        <w:rPr>
          <w:rFonts w:asciiTheme="minorHAnsi" w:hAnsiTheme="minorHAnsi" w:cstheme="minorHAnsi"/>
        </w:rPr>
      </w:pPr>
      <w:r w:rsidRPr="006517DF">
        <w:rPr>
          <w:rFonts w:asciiTheme="minorHAnsi" w:hAnsiTheme="minorHAnsi" w:cstheme="minorHAnsi"/>
        </w:rPr>
        <w:t>Splošn</w:t>
      </w:r>
      <w:r w:rsidR="00554862" w:rsidRPr="006517DF">
        <w:rPr>
          <w:rFonts w:asciiTheme="minorHAnsi" w:hAnsiTheme="minorHAnsi" w:cstheme="minorHAnsi"/>
        </w:rPr>
        <w:t xml:space="preserve">e specifikacije </w:t>
      </w:r>
    </w:p>
    <w:p w:rsidR="00554862" w:rsidRPr="006517DF" w:rsidRDefault="00554862" w:rsidP="00554862">
      <w:pPr>
        <w:rPr>
          <w:rFonts w:asciiTheme="minorHAnsi" w:hAnsiTheme="minorHAnsi" w:cstheme="minorHAnsi"/>
        </w:rPr>
      </w:pPr>
    </w:p>
    <w:p w:rsidR="00554862" w:rsidRPr="00554862" w:rsidRDefault="00554862" w:rsidP="00554862">
      <w:pPr>
        <w:overflowPunct/>
        <w:autoSpaceDE/>
        <w:autoSpaceDN/>
        <w:adjustRightInd/>
        <w:contextualSpacing/>
        <w:rPr>
          <w:rFonts w:asciiTheme="minorHAnsi" w:eastAsia="Arial" w:hAnsiTheme="minorHAnsi" w:cstheme="minorHAnsi"/>
          <w:szCs w:val="24"/>
          <w:lang w:val="sl-SI" w:eastAsia="en-US"/>
        </w:rPr>
      </w:pPr>
      <w:r w:rsidRPr="00554862">
        <w:rPr>
          <w:rFonts w:asciiTheme="minorHAnsi" w:eastAsia="Arial" w:hAnsiTheme="minorHAnsi" w:cstheme="minorHAnsi"/>
          <w:szCs w:val="24"/>
          <w:lang w:val="sl-SI" w:eastAsia="en-US"/>
        </w:rPr>
        <w:t>Avtomatiziran biokemični analizator mora imeti CE oznako, CE certifikat proizvajalca o skladnosti proizvoda z zakonodajo v EU in evropskimi standardi. Blago po ponudbi mora biti novo.</w:t>
      </w:r>
    </w:p>
    <w:p w:rsidR="00554862" w:rsidRPr="00554862" w:rsidRDefault="00554862" w:rsidP="00554862">
      <w:pPr>
        <w:overflowPunct/>
        <w:autoSpaceDE/>
        <w:autoSpaceDN/>
        <w:adjustRightInd/>
        <w:contextualSpacing/>
        <w:rPr>
          <w:rFonts w:asciiTheme="minorHAnsi" w:eastAsia="Arial" w:hAnsiTheme="minorHAnsi" w:cstheme="minorHAnsi"/>
          <w:b/>
          <w:bCs/>
          <w:szCs w:val="24"/>
          <w:lang w:val="sl-SI" w:eastAsia="en-US"/>
        </w:rPr>
      </w:pPr>
    </w:p>
    <w:p w:rsidR="00585E2F" w:rsidRPr="006517DF" w:rsidRDefault="006517DF" w:rsidP="00D47FFC">
      <w:pPr>
        <w:pStyle w:val="Standard"/>
        <w:numPr>
          <w:ilvl w:val="0"/>
          <w:numId w:val="8"/>
        </w:numPr>
        <w:shd w:val="clear" w:color="auto" w:fill="FFFFFF" w:themeFill="background1"/>
        <w:rPr>
          <w:rFonts w:asciiTheme="minorHAnsi" w:hAnsiTheme="minorHAnsi" w:cstheme="minorHAnsi"/>
          <w:b/>
          <w:bCs/>
          <w:sz w:val="22"/>
          <w:szCs w:val="22"/>
          <w:lang w:val="sl-SI"/>
        </w:rPr>
      </w:pPr>
      <w:r w:rsidRPr="006517DF">
        <w:rPr>
          <w:rFonts w:asciiTheme="minorHAnsi" w:hAnsiTheme="minorHAnsi" w:cstheme="minorHAnsi"/>
          <w:b/>
          <w:bCs/>
          <w:sz w:val="22"/>
          <w:szCs w:val="22"/>
          <w:lang w:val="sl-SI"/>
        </w:rPr>
        <w:t xml:space="preserve">DOBAVNI ROK ZA BIOKEMIČNI ANALIZATOR </w:t>
      </w:r>
    </w:p>
    <w:p w:rsidR="00554862" w:rsidRPr="006517DF" w:rsidRDefault="00554862" w:rsidP="00554862">
      <w:pPr>
        <w:pStyle w:val="Standard"/>
        <w:shd w:val="clear" w:color="auto" w:fill="FFFFFF" w:themeFill="background1"/>
        <w:rPr>
          <w:rFonts w:asciiTheme="minorHAnsi" w:hAnsiTheme="minorHAnsi" w:cstheme="minorHAnsi"/>
          <w:b/>
          <w:bCs/>
          <w:sz w:val="22"/>
          <w:szCs w:val="22"/>
          <w:lang w:val="sl-SI"/>
        </w:rPr>
      </w:pPr>
    </w:p>
    <w:p w:rsidR="00554862" w:rsidRPr="00554862" w:rsidRDefault="00554862" w:rsidP="00554862">
      <w:pPr>
        <w:overflowPunct/>
        <w:autoSpaceDE/>
        <w:autoSpaceDN/>
        <w:adjustRightInd/>
        <w:rPr>
          <w:rFonts w:asciiTheme="minorHAnsi" w:eastAsia="Arial" w:hAnsiTheme="minorHAnsi" w:cstheme="minorHAnsi"/>
          <w:szCs w:val="24"/>
          <w:lang w:val="sl-SI" w:eastAsia="en-US"/>
        </w:rPr>
      </w:pPr>
      <w:r w:rsidRPr="00554862">
        <w:rPr>
          <w:rFonts w:asciiTheme="minorHAnsi" w:eastAsia="Arial" w:hAnsiTheme="minorHAnsi" w:cstheme="minorHAnsi"/>
          <w:szCs w:val="24"/>
          <w:lang w:val="sl-SI" w:eastAsia="en-US"/>
        </w:rPr>
        <w:t>Najkasneje v roku osmih (8) tednov od začetka veljavnosti okvirnega sporazuma – v skladu z dogovorom z naročnikom (dobava, montaža).</w:t>
      </w:r>
    </w:p>
    <w:p w:rsidR="00554862" w:rsidRPr="00554862" w:rsidRDefault="00554862" w:rsidP="00554862">
      <w:pPr>
        <w:overflowPunct/>
        <w:autoSpaceDE/>
        <w:autoSpaceDN/>
        <w:adjustRightInd/>
        <w:contextualSpacing/>
        <w:rPr>
          <w:rFonts w:asciiTheme="minorHAnsi" w:eastAsia="Arial" w:hAnsiTheme="minorHAnsi" w:cstheme="minorHAnsi"/>
          <w:szCs w:val="24"/>
          <w:lang w:val="sl-SI" w:eastAsia="en-US"/>
        </w:rPr>
      </w:pPr>
    </w:p>
    <w:p w:rsidR="00554862" w:rsidRPr="00554862" w:rsidRDefault="00554862" w:rsidP="00554862">
      <w:pPr>
        <w:overflowPunct/>
        <w:autoSpaceDE/>
        <w:autoSpaceDN/>
        <w:adjustRightInd/>
        <w:contextualSpacing/>
        <w:rPr>
          <w:rFonts w:asciiTheme="minorHAnsi" w:eastAsia="Arial" w:hAnsiTheme="minorHAnsi" w:cstheme="minorHAnsi"/>
          <w:szCs w:val="24"/>
          <w:lang w:val="sl-SI" w:eastAsia="en-US"/>
        </w:rPr>
      </w:pPr>
      <w:r w:rsidRPr="00554862">
        <w:rPr>
          <w:rFonts w:asciiTheme="minorHAnsi" w:eastAsia="Arial" w:hAnsiTheme="minorHAnsi" w:cstheme="minorHAnsi"/>
          <w:szCs w:val="24"/>
          <w:lang w:val="sl-SI" w:eastAsia="en-US"/>
        </w:rPr>
        <w:t>Ponudnik mora za vso tehnično specifikacijo biokemičnega analizatorja predložiti, označiti in navesti vrsto dokazila, kje v tehnični dokumentaciji, v katerem dokumentu in na katerem mestu je priloga (npr. v prospektu, v prilogi, poglavju, stran priložene dokumentacije). Zaradi lažjega in hitrejšega pregleda jih je potrebno tudi vidno označiti (podčrtati, obkrožiti, markirati, ipd.). Biokemični analizator mora v celoti izpolnjevati spodaj navedene minimalne tehnične in druge zahteve naročnika.</w:t>
      </w:r>
    </w:p>
    <w:p w:rsidR="00554862" w:rsidRPr="006517DF" w:rsidRDefault="00554862" w:rsidP="00554862">
      <w:pPr>
        <w:pStyle w:val="Standard"/>
        <w:shd w:val="clear" w:color="auto" w:fill="FFFFFF" w:themeFill="background1"/>
        <w:rPr>
          <w:rFonts w:asciiTheme="minorHAnsi" w:hAnsiTheme="minorHAnsi" w:cstheme="minorHAnsi"/>
          <w:b/>
          <w:bCs/>
          <w:sz w:val="22"/>
          <w:szCs w:val="22"/>
          <w:lang w:val="sl-SI"/>
        </w:rPr>
      </w:pPr>
    </w:p>
    <w:p w:rsidR="00585E2F" w:rsidRPr="006517DF" w:rsidRDefault="00151CD6" w:rsidP="00D47FFC">
      <w:pPr>
        <w:pStyle w:val="Naslov2"/>
        <w:numPr>
          <w:ilvl w:val="0"/>
          <w:numId w:val="8"/>
        </w:numPr>
        <w:rPr>
          <w:rFonts w:asciiTheme="minorHAnsi" w:hAnsiTheme="minorHAnsi" w:cstheme="minorHAnsi"/>
        </w:rPr>
      </w:pPr>
      <w:r w:rsidRPr="006517DF">
        <w:rPr>
          <w:rFonts w:asciiTheme="minorHAnsi" w:hAnsiTheme="minorHAnsi" w:cstheme="minorHAnsi"/>
        </w:rPr>
        <w:t xml:space="preserve"> </w:t>
      </w:r>
      <w:r w:rsidR="006517DF" w:rsidRPr="006517DF">
        <w:rPr>
          <w:rFonts w:asciiTheme="minorHAnsi" w:hAnsiTheme="minorHAnsi" w:cstheme="minorHAnsi"/>
        </w:rPr>
        <w:t xml:space="preserve">SPECIFIKACIJA TEHNIČNIH ZAHTEV ANALITSKEGA SISTEMA </w:t>
      </w:r>
    </w:p>
    <w:p w:rsidR="00585E2F" w:rsidRPr="006517DF" w:rsidRDefault="00585E2F" w:rsidP="00585E2F">
      <w:pPr>
        <w:shd w:val="clear" w:color="auto" w:fill="FFFFFF" w:themeFill="background1"/>
        <w:suppressAutoHyphens/>
        <w:textAlignment w:val="baseline"/>
        <w:rPr>
          <w:rFonts w:asciiTheme="minorHAnsi" w:hAnsiTheme="minorHAnsi" w:cstheme="minorHAnsi"/>
          <w:b/>
          <w:bCs/>
          <w:sz w:val="22"/>
          <w:szCs w:val="22"/>
          <w:lang w:val="sl-SI"/>
        </w:rPr>
      </w:pPr>
    </w:p>
    <w:p w:rsidR="008C65AE" w:rsidRPr="008C65AE" w:rsidRDefault="00554862" w:rsidP="008C65AE">
      <w:pPr>
        <w:pStyle w:val="Odstavekseznama"/>
        <w:numPr>
          <w:ilvl w:val="0"/>
          <w:numId w:val="18"/>
        </w:numPr>
        <w:shd w:val="clear" w:color="auto" w:fill="FFFFFF" w:themeFill="background1"/>
        <w:suppressAutoHyphens/>
        <w:textAlignment w:val="baseline"/>
        <w:rPr>
          <w:rFonts w:asciiTheme="minorHAnsi" w:hAnsiTheme="minorHAnsi" w:cstheme="minorHAnsi"/>
        </w:rPr>
      </w:pPr>
      <w:r w:rsidRPr="006517DF">
        <w:rPr>
          <w:rFonts w:asciiTheme="minorHAnsi" w:hAnsiTheme="minorHAnsi" w:cstheme="minorHAnsi"/>
        </w:rPr>
        <w:t>popolnoma avtomatiziran samostoječi analitski sistem za biokemijske raziskave, ki temeljijo na fotometričnih, turbidimetričnih in potenciometričnih metodah z ISE (ion selektive e</w:t>
      </w:r>
      <w:r w:rsidR="00D47FFC" w:rsidRPr="006517DF">
        <w:rPr>
          <w:rFonts w:asciiTheme="minorHAnsi" w:hAnsiTheme="minorHAnsi" w:cstheme="minorHAnsi"/>
        </w:rPr>
        <w:t xml:space="preserve">lektrode). </w:t>
      </w:r>
    </w:p>
    <w:p w:rsidR="00D47FFC" w:rsidRDefault="00D47FFC" w:rsidP="00D47FFC">
      <w:pPr>
        <w:pStyle w:val="Odstavekseznama"/>
        <w:numPr>
          <w:ilvl w:val="0"/>
          <w:numId w:val="18"/>
        </w:numPr>
        <w:shd w:val="clear" w:color="auto" w:fill="FFFFFF" w:themeFill="background1"/>
        <w:suppressAutoHyphens/>
        <w:textAlignment w:val="baseline"/>
        <w:rPr>
          <w:rFonts w:asciiTheme="minorHAnsi" w:hAnsiTheme="minorHAnsi" w:cstheme="minorHAnsi"/>
        </w:rPr>
      </w:pPr>
      <w:r w:rsidRPr="006517DF">
        <w:rPr>
          <w:rFonts w:asciiTheme="minorHAnsi" w:hAnsiTheme="minorHAnsi" w:cstheme="minorHAnsi"/>
        </w:rPr>
        <w:t xml:space="preserve">Omogočati mora izvajanje naslednjih biokemijskih preiskav: </w:t>
      </w:r>
    </w:p>
    <w:p w:rsidR="008C65AE" w:rsidRDefault="008C65AE" w:rsidP="008C65AE">
      <w:pPr>
        <w:shd w:val="clear" w:color="auto" w:fill="FFFFFF" w:themeFill="background1"/>
        <w:suppressAutoHyphens/>
        <w:textAlignment w:val="baseline"/>
        <w:rPr>
          <w:rFonts w:asciiTheme="minorHAnsi" w:hAnsiTheme="minorHAnsi" w:cstheme="minorHAnsi"/>
        </w:rPr>
      </w:pPr>
    </w:p>
    <w:p w:rsidR="008C65AE" w:rsidRPr="008C65AE" w:rsidRDefault="008C65AE" w:rsidP="008C65AE">
      <w:pPr>
        <w:shd w:val="clear" w:color="auto" w:fill="FFFFFF" w:themeFill="background1"/>
        <w:suppressAutoHyphens/>
        <w:textAlignment w:val="baseline"/>
        <w:rPr>
          <w:rFonts w:asciiTheme="minorHAnsi" w:hAnsiTheme="minorHAnsi" w:cstheme="minorHAnsi"/>
        </w:rPr>
      </w:pP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3"/>
        <w:gridCol w:w="3119"/>
        <w:gridCol w:w="1276"/>
        <w:gridCol w:w="1134"/>
        <w:gridCol w:w="1823"/>
      </w:tblGrid>
      <w:tr w:rsidR="00D47FFC" w:rsidRPr="00D47FFC" w:rsidTr="00A0198F">
        <w:trPr>
          <w:cantSplit/>
        </w:trPr>
        <w:tc>
          <w:tcPr>
            <w:tcW w:w="2263"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center"/>
              <w:rPr>
                <w:rFonts w:asciiTheme="minorHAnsi" w:hAnsiTheme="minorHAnsi" w:cstheme="minorHAnsi"/>
                <w:b/>
                <w:sz w:val="18"/>
                <w:szCs w:val="18"/>
                <w:lang w:val="sl-SI" w:eastAsia="en-US"/>
              </w:rPr>
            </w:pPr>
          </w:p>
          <w:p w:rsidR="00D47FFC" w:rsidRPr="00D47FFC" w:rsidRDefault="00D47FFC" w:rsidP="00D47FFC">
            <w:pPr>
              <w:overflowPunct/>
              <w:autoSpaceDE/>
              <w:autoSpaceDN/>
              <w:adjustRightInd/>
              <w:spacing w:after="160" w:line="259" w:lineRule="auto"/>
              <w:jc w:val="center"/>
              <w:rPr>
                <w:rFonts w:asciiTheme="minorHAnsi" w:hAnsiTheme="minorHAnsi" w:cstheme="minorHAnsi"/>
                <w:b/>
                <w:sz w:val="18"/>
                <w:szCs w:val="18"/>
                <w:lang w:val="sl-SI" w:eastAsia="en-US"/>
              </w:rPr>
            </w:pPr>
            <w:r w:rsidRPr="00D47FFC">
              <w:rPr>
                <w:rFonts w:asciiTheme="minorHAnsi" w:hAnsiTheme="minorHAnsi" w:cstheme="minorHAnsi"/>
                <w:b/>
                <w:sz w:val="18"/>
                <w:szCs w:val="18"/>
                <w:lang w:val="sl-SI" w:eastAsia="en-US"/>
              </w:rPr>
              <w:t>BIOKEMIČNE</w:t>
            </w:r>
          </w:p>
          <w:p w:rsidR="00D47FFC" w:rsidRPr="00D47FFC" w:rsidRDefault="00D47FFC" w:rsidP="00D47FFC">
            <w:pPr>
              <w:overflowPunct/>
              <w:autoSpaceDE/>
              <w:autoSpaceDN/>
              <w:adjustRightInd/>
              <w:spacing w:after="160" w:line="259" w:lineRule="auto"/>
              <w:jc w:val="center"/>
              <w:rPr>
                <w:rFonts w:asciiTheme="minorHAnsi" w:hAnsiTheme="minorHAnsi" w:cstheme="minorHAnsi"/>
                <w:b/>
                <w:sz w:val="18"/>
                <w:szCs w:val="18"/>
                <w:lang w:val="sl-SI" w:eastAsia="en-US"/>
              </w:rPr>
            </w:pPr>
            <w:r w:rsidRPr="00D47FFC">
              <w:rPr>
                <w:rFonts w:asciiTheme="minorHAnsi" w:hAnsiTheme="minorHAnsi" w:cstheme="minorHAnsi"/>
                <w:b/>
                <w:sz w:val="18"/>
                <w:szCs w:val="18"/>
                <w:lang w:val="sl-SI" w:eastAsia="en-US"/>
              </w:rPr>
              <w:t xml:space="preserve"> PREISKAVE</w:t>
            </w:r>
          </w:p>
        </w:tc>
        <w:tc>
          <w:tcPr>
            <w:tcW w:w="3119"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center"/>
              <w:rPr>
                <w:rFonts w:asciiTheme="minorHAnsi" w:hAnsiTheme="minorHAnsi" w:cstheme="minorHAnsi"/>
                <w:b/>
                <w:sz w:val="18"/>
                <w:szCs w:val="18"/>
                <w:lang w:val="sl-SI" w:eastAsia="en-US"/>
              </w:rPr>
            </w:pPr>
          </w:p>
          <w:p w:rsidR="00D47FFC" w:rsidRPr="00D47FFC" w:rsidRDefault="00D47FFC" w:rsidP="00D47FFC">
            <w:pPr>
              <w:overflowPunct/>
              <w:autoSpaceDE/>
              <w:autoSpaceDN/>
              <w:adjustRightInd/>
              <w:spacing w:after="160" w:line="259" w:lineRule="auto"/>
              <w:jc w:val="center"/>
              <w:rPr>
                <w:rFonts w:asciiTheme="minorHAnsi" w:hAnsiTheme="minorHAnsi" w:cstheme="minorHAnsi"/>
                <w:b/>
                <w:sz w:val="18"/>
                <w:szCs w:val="18"/>
                <w:lang w:val="en-GB" w:eastAsia="en-US"/>
              </w:rPr>
            </w:pPr>
            <w:r w:rsidRPr="00D47FFC">
              <w:rPr>
                <w:rFonts w:asciiTheme="minorHAnsi" w:hAnsiTheme="minorHAnsi" w:cstheme="minorHAnsi"/>
                <w:b/>
                <w:sz w:val="18"/>
                <w:szCs w:val="18"/>
                <w:lang w:val="en-GB" w:eastAsia="en-US"/>
              </w:rPr>
              <w:t xml:space="preserve"> METODA</w:t>
            </w:r>
          </w:p>
        </w:tc>
        <w:tc>
          <w:tcPr>
            <w:tcW w:w="1276"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center"/>
              <w:rPr>
                <w:rFonts w:asciiTheme="minorHAnsi" w:hAnsiTheme="minorHAnsi" w:cstheme="minorHAnsi"/>
                <w:b/>
                <w:sz w:val="18"/>
                <w:szCs w:val="18"/>
                <w:lang w:val="en-GB" w:eastAsia="en-US"/>
              </w:rPr>
            </w:pPr>
          </w:p>
          <w:p w:rsidR="00D47FFC" w:rsidRPr="00D47FFC" w:rsidRDefault="00D47FFC" w:rsidP="00D47FFC">
            <w:pPr>
              <w:overflowPunct/>
              <w:autoSpaceDE/>
              <w:autoSpaceDN/>
              <w:adjustRightInd/>
              <w:spacing w:after="160" w:line="259" w:lineRule="auto"/>
              <w:jc w:val="center"/>
              <w:rPr>
                <w:rFonts w:asciiTheme="minorHAnsi" w:hAnsiTheme="minorHAnsi" w:cstheme="minorHAnsi"/>
                <w:b/>
                <w:sz w:val="18"/>
                <w:szCs w:val="18"/>
                <w:lang w:val="sl-SI" w:eastAsia="en-US"/>
              </w:rPr>
            </w:pPr>
            <w:r w:rsidRPr="00D47FFC">
              <w:rPr>
                <w:rFonts w:asciiTheme="minorHAnsi" w:hAnsiTheme="minorHAnsi" w:cstheme="minorHAnsi"/>
                <w:b/>
                <w:sz w:val="18"/>
                <w:szCs w:val="18"/>
                <w:lang w:val="sl-SI" w:eastAsia="en-US"/>
              </w:rPr>
              <w:t>Število testov/leto</w:t>
            </w:r>
          </w:p>
        </w:tc>
        <w:tc>
          <w:tcPr>
            <w:tcW w:w="1134"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b/>
                <w:bCs/>
                <w:sz w:val="18"/>
                <w:szCs w:val="18"/>
                <w:lang w:val="sl-SI" w:eastAsia="en-US"/>
              </w:rPr>
            </w:pPr>
          </w:p>
          <w:p w:rsidR="00D47FFC" w:rsidRPr="00D47FFC" w:rsidRDefault="00D47FFC" w:rsidP="00D47FFC">
            <w:pPr>
              <w:overflowPunct/>
              <w:autoSpaceDE/>
              <w:autoSpaceDN/>
              <w:adjustRightInd/>
              <w:spacing w:after="160" w:line="259" w:lineRule="auto"/>
              <w:jc w:val="left"/>
              <w:rPr>
                <w:rFonts w:asciiTheme="minorHAnsi" w:hAnsiTheme="minorHAnsi" w:cstheme="minorHAnsi"/>
                <w:b/>
                <w:bCs/>
                <w:sz w:val="18"/>
                <w:szCs w:val="18"/>
                <w:lang w:val="sl-SI" w:eastAsia="en-US"/>
              </w:rPr>
            </w:pPr>
            <w:r w:rsidRPr="00D47FFC">
              <w:rPr>
                <w:rFonts w:asciiTheme="minorHAnsi" w:hAnsiTheme="minorHAnsi" w:cstheme="minorHAnsi"/>
                <w:b/>
                <w:bCs/>
                <w:sz w:val="18"/>
                <w:szCs w:val="18"/>
                <w:lang w:val="sl-SI" w:eastAsia="en-US"/>
              </w:rPr>
              <w:t>Število kontrol/dan</w:t>
            </w:r>
          </w:p>
        </w:tc>
        <w:tc>
          <w:tcPr>
            <w:tcW w:w="1823" w:type="dxa"/>
            <w:tcBorders>
              <w:top w:val="single" w:sz="4" w:space="0" w:color="auto"/>
              <w:left w:val="single" w:sz="4" w:space="0" w:color="auto"/>
              <w:bottom w:val="single" w:sz="4" w:space="0" w:color="auto"/>
              <w:right w:val="single" w:sz="4" w:space="0" w:color="auto"/>
            </w:tcBorders>
            <w:vAlign w:val="center"/>
            <w:hideMark/>
          </w:tcPr>
          <w:p w:rsidR="00D47FFC" w:rsidRPr="00D47FFC" w:rsidRDefault="00D47FFC" w:rsidP="00D47FFC">
            <w:pPr>
              <w:overflowPunct/>
              <w:autoSpaceDE/>
              <w:autoSpaceDN/>
              <w:adjustRightInd/>
              <w:spacing w:after="160" w:line="259" w:lineRule="auto"/>
              <w:ind w:right="-70"/>
              <w:jc w:val="left"/>
              <w:rPr>
                <w:rFonts w:asciiTheme="minorHAnsi" w:hAnsiTheme="minorHAnsi" w:cstheme="minorHAnsi"/>
                <w:b/>
                <w:sz w:val="18"/>
                <w:szCs w:val="18"/>
                <w:lang w:val="sl-SI" w:eastAsia="en-US"/>
              </w:rPr>
            </w:pPr>
            <w:r w:rsidRPr="00D47FFC">
              <w:rPr>
                <w:rFonts w:asciiTheme="minorHAnsi" w:hAnsiTheme="minorHAnsi" w:cstheme="minorHAnsi"/>
                <w:b/>
                <w:sz w:val="18"/>
                <w:szCs w:val="18"/>
                <w:lang w:val="sl-SI" w:eastAsia="en-US"/>
              </w:rPr>
              <w:t xml:space="preserve"> Število testov za kalibracijo/dan</w:t>
            </w:r>
          </w:p>
        </w:tc>
      </w:tr>
      <w:tr w:rsidR="00D47FFC" w:rsidRPr="00D47FFC" w:rsidTr="00A0198F">
        <w:trPr>
          <w:cantSplit/>
        </w:trPr>
        <w:tc>
          <w:tcPr>
            <w:tcW w:w="2263"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Alkalna fosfataza</w:t>
            </w:r>
          </w:p>
        </w:tc>
        <w:tc>
          <w:tcPr>
            <w:tcW w:w="3119"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IFCC(pNPP-AMP) ali pNPP</w:t>
            </w:r>
          </w:p>
        </w:tc>
        <w:tc>
          <w:tcPr>
            <w:tcW w:w="1276"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color w:val="000000"/>
                <w:sz w:val="18"/>
                <w:szCs w:val="18"/>
                <w:lang w:val="sl-SI" w:eastAsia="en-US"/>
              </w:rPr>
            </w:pPr>
            <w:r w:rsidRPr="00D47FFC">
              <w:rPr>
                <w:rFonts w:asciiTheme="minorHAnsi" w:hAnsiTheme="minorHAnsi" w:cstheme="minorHAnsi"/>
                <w:color w:val="000000"/>
                <w:sz w:val="18"/>
                <w:szCs w:val="18"/>
                <w:lang w:val="sl-SI" w:eastAsia="en-US"/>
              </w:rPr>
              <w:t>1700</w:t>
            </w:r>
          </w:p>
        </w:tc>
        <w:tc>
          <w:tcPr>
            <w:tcW w:w="1134"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2</w:t>
            </w:r>
          </w:p>
        </w:tc>
        <w:tc>
          <w:tcPr>
            <w:tcW w:w="1823"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p>
        </w:tc>
      </w:tr>
      <w:tr w:rsidR="00D47FFC" w:rsidRPr="00D47FFC" w:rsidTr="00A0198F">
        <w:trPr>
          <w:cantSplit/>
        </w:trPr>
        <w:tc>
          <w:tcPr>
            <w:tcW w:w="2263"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ALT</w:t>
            </w:r>
          </w:p>
        </w:tc>
        <w:tc>
          <w:tcPr>
            <w:tcW w:w="3119"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IFCC (s Piridoksal fosfatom)</w:t>
            </w:r>
          </w:p>
        </w:tc>
        <w:tc>
          <w:tcPr>
            <w:tcW w:w="1276"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2100</w:t>
            </w:r>
          </w:p>
        </w:tc>
        <w:tc>
          <w:tcPr>
            <w:tcW w:w="1134"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2</w:t>
            </w:r>
          </w:p>
        </w:tc>
        <w:tc>
          <w:tcPr>
            <w:tcW w:w="1823"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p>
        </w:tc>
      </w:tr>
      <w:tr w:rsidR="00D47FFC" w:rsidRPr="00D47FFC" w:rsidTr="00A0198F">
        <w:trPr>
          <w:cantSplit/>
        </w:trPr>
        <w:tc>
          <w:tcPr>
            <w:tcW w:w="2263"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lastRenderedPageBreak/>
              <w:t>AST</w:t>
            </w:r>
          </w:p>
        </w:tc>
        <w:tc>
          <w:tcPr>
            <w:tcW w:w="3119"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IFCC (s Piridoksal fosfatom)</w:t>
            </w:r>
          </w:p>
        </w:tc>
        <w:tc>
          <w:tcPr>
            <w:tcW w:w="1276"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2100</w:t>
            </w:r>
          </w:p>
        </w:tc>
        <w:tc>
          <w:tcPr>
            <w:tcW w:w="1134"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2</w:t>
            </w:r>
          </w:p>
        </w:tc>
        <w:tc>
          <w:tcPr>
            <w:tcW w:w="1823"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p>
        </w:tc>
      </w:tr>
      <w:tr w:rsidR="00D47FFC" w:rsidRPr="00D47FFC" w:rsidTr="00A0198F">
        <w:trPr>
          <w:cantSplit/>
        </w:trPr>
        <w:tc>
          <w:tcPr>
            <w:tcW w:w="2263"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Bilirubin celokupni</w:t>
            </w:r>
          </w:p>
        </w:tc>
        <w:tc>
          <w:tcPr>
            <w:tcW w:w="3119"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DPD, Kolorimetrična Diazo Dye</w:t>
            </w:r>
          </w:p>
        </w:tc>
        <w:tc>
          <w:tcPr>
            <w:tcW w:w="1276"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1725</w:t>
            </w:r>
          </w:p>
        </w:tc>
        <w:tc>
          <w:tcPr>
            <w:tcW w:w="1134"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2</w:t>
            </w:r>
          </w:p>
        </w:tc>
        <w:tc>
          <w:tcPr>
            <w:tcW w:w="1823"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p>
        </w:tc>
      </w:tr>
      <w:tr w:rsidR="00D47FFC" w:rsidRPr="00D47FFC" w:rsidTr="00A0198F">
        <w:trPr>
          <w:cantSplit/>
        </w:trPr>
        <w:tc>
          <w:tcPr>
            <w:tcW w:w="2263"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Holesterol</w:t>
            </w:r>
          </w:p>
        </w:tc>
        <w:tc>
          <w:tcPr>
            <w:tcW w:w="3119"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CHOD-PAP</w:t>
            </w:r>
          </w:p>
        </w:tc>
        <w:tc>
          <w:tcPr>
            <w:tcW w:w="1276"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1520</w:t>
            </w:r>
          </w:p>
        </w:tc>
        <w:tc>
          <w:tcPr>
            <w:tcW w:w="1134"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2</w:t>
            </w:r>
          </w:p>
        </w:tc>
        <w:tc>
          <w:tcPr>
            <w:tcW w:w="1823"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p>
        </w:tc>
      </w:tr>
      <w:tr w:rsidR="00D47FFC" w:rsidRPr="00D47FFC" w:rsidTr="00A0198F">
        <w:trPr>
          <w:cantSplit/>
        </w:trPr>
        <w:tc>
          <w:tcPr>
            <w:tcW w:w="2263"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HDL-Holesterol</w:t>
            </w:r>
          </w:p>
        </w:tc>
        <w:tc>
          <w:tcPr>
            <w:tcW w:w="3119"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Encimska kolorimetrična</w:t>
            </w:r>
          </w:p>
        </w:tc>
        <w:tc>
          <w:tcPr>
            <w:tcW w:w="1276"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1500</w:t>
            </w:r>
          </w:p>
        </w:tc>
        <w:tc>
          <w:tcPr>
            <w:tcW w:w="1134"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2</w:t>
            </w:r>
          </w:p>
        </w:tc>
        <w:tc>
          <w:tcPr>
            <w:tcW w:w="1823"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p>
        </w:tc>
      </w:tr>
      <w:tr w:rsidR="00D47FFC" w:rsidRPr="00D47FFC" w:rsidTr="00A0198F">
        <w:trPr>
          <w:cantSplit/>
        </w:trPr>
        <w:tc>
          <w:tcPr>
            <w:tcW w:w="2263"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Kreatinin</w:t>
            </w:r>
          </w:p>
        </w:tc>
        <w:tc>
          <w:tcPr>
            <w:tcW w:w="3119"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Encimska</w:t>
            </w:r>
          </w:p>
        </w:tc>
        <w:tc>
          <w:tcPr>
            <w:tcW w:w="1276"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2620</w:t>
            </w:r>
          </w:p>
        </w:tc>
        <w:tc>
          <w:tcPr>
            <w:tcW w:w="1134"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2</w:t>
            </w:r>
          </w:p>
        </w:tc>
        <w:tc>
          <w:tcPr>
            <w:tcW w:w="1823"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p>
        </w:tc>
      </w:tr>
      <w:tr w:rsidR="00D47FFC" w:rsidRPr="00D47FFC" w:rsidTr="00A0198F">
        <w:trPr>
          <w:cantSplit/>
        </w:trPr>
        <w:tc>
          <w:tcPr>
            <w:tcW w:w="2263"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Glukoza</w:t>
            </w:r>
          </w:p>
        </w:tc>
        <w:tc>
          <w:tcPr>
            <w:tcW w:w="3119"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Heksokinaza</w:t>
            </w:r>
          </w:p>
        </w:tc>
        <w:tc>
          <w:tcPr>
            <w:tcW w:w="1276"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1945</w:t>
            </w:r>
          </w:p>
        </w:tc>
        <w:tc>
          <w:tcPr>
            <w:tcW w:w="1134"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2</w:t>
            </w:r>
          </w:p>
        </w:tc>
        <w:tc>
          <w:tcPr>
            <w:tcW w:w="1823"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p>
        </w:tc>
      </w:tr>
      <w:tr w:rsidR="00D47FFC" w:rsidRPr="00D47FFC" w:rsidTr="00A0198F">
        <w:trPr>
          <w:cantSplit/>
        </w:trPr>
        <w:tc>
          <w:tcPr>
            <w:tcW w:w="2263"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GGT</w:t>
            </w:r>
          </w:p>
        </w:tc>
        <w:tc>
          <w:tcPr>
            <w:tcW w:w="3119"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IFCC (L-</w:t>
            </w:r>
            <w:r w:rsidRPr="00D47FFC">
              <w:rPr>
                <w:rFonts w:asciiTheme="minorHAnsi" w:hAnsiTheme="minorHAnsi" w:cstheme="minorHAnsi"/>
                <w:sz w:val="18"/>
                <w:szCs w:val="18"/>
                <w:lang w:val="sl-SI" w:eastAsia="en-US"/>
              </w:rPr>
              <w:sym w:font="Symbol" w:char="F067"/>
            </w:r>
            <w:r w:rsidRPr="00D47FFC">
              <w:rPr>
                <w:rFonts w:asciiTheme="minorHAnsi" w:hAnsiTheme="minorHAnsi" w:cstheme="minorHAnsi"/>
                <w:sz w:val="18"/>
                <w:szCs w:val="18"/>
                <w:lang w:val="sl-SI" w:eastAsia="en-US"/>
              </w:rPr>
              <w:t>-glutamil-3-karboksi-4-nitroanilid)</w:t>
            </w:r>
          </w:p>
        </w:tc>
        <w:tc>
          <w:tcPr>
            <w:tcW w:w="1276"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2095</w:t>
            </w:r>
          </w:p>
        </w:tc>
        <w:tc>
          <w:tcPr>
            <w:tcW w:w="1134"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2</w:t>
            </w:r>
          </w:p>
        </w:tc>
        <w:tc>
          <w:tcPr>
            <w:tcW w:w="1823"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p>
        </w:tc>
      </w:tr>
      <w:tr w:rsidR="00D47FFC" w:rsidRPr="00D47FFC" w:rsidTr="00A0198F">
        <w:trPr>
          <w:cantSplit/>
        </w:trPr>
        <w:tc>
          <w:tcPr>
            <w:tcW w:w="2263"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Trigliceridi</w:t>
            </w:r>
          </w:p>
        </w:tc>
        <w:tc>
          <w:tcPr>
            <w:tcW w:w="3119"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Encimska kolorimetrična</w:t>
            </w:r>
          </w:p>
        </w:tc>
        <w:tc>
          <w:tcPr>
            <w:tcW w:w="1276"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1470</w:t>
            </w:r>
          </w:p>
        </w:tc>
        <w:tc>
          <w:tcPr>
            <w:tcW w:w="1134"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2</w:t>
            </w:r>
          </w:p>
        </w:tc>
        <w:tc>
          <w:tcPr>
            <w:tcW w:w="1823"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p>
        </w:tc>
      </w:tr>
      <w:tr w:rsidR="00D47FFC" w:rsidRPr="00D47FFC" w:rsidTr="00A0198F">
        <w:trPr>
          <w:cantSplit/>
        </w:trPr>
        <w:tc>
          <w:tcPr>
            <w:tcW w:w="2263"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Urea</w:t>
            </w:r>
          </w:p>
        </w:tc>
        <w:tc>
          <w:tcPr>
            <w:tcW w:w="3119"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Ureaza/GLDH</w:t>
            </w:r>
          </w:p>
        </w:tc>
        <w:tc>
          <w:tcPr>
            <w:tcW w:w="1276"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2430</w:t>
            </w:r>
          </w:p>
        </w:tc>
        <w:tc>
          <w:tcPr>
            <w:tcW w:w="1134"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2</w:t>
            </w:r>
          </w:p>
        </w:tc>
        <w:tc>
          <w:tcPr>
            <w:tcW w:w="1823"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p>
        </w:tc>
      </w:tr>
      <w:tr w:rsidR="00D47FFC" w:rsidRPr="00D47FFC" w:rsidTr="00A0198F">
        <w:trPr>
          <w:cantSplit/>
        </w:trPr>
        <w:tc>
          <w:tcPr>
            <w:tcW w:w="2263"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Urat</w:t>
            </w:r>
          </w:p>
        </w:tc>
        <w:tc>
          <w:tcPr>
            <w:tcW w:w="3119"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Urikaza-PAP</w:t>
            </w:r>
          </w:p>
        </w:tc>
        <w:tc>
          <w:tcPr>
            <w:tcW w:w="1276"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2050</w:t>
            </w:r>
          </w:p>
        </w:tc>
        <w:tc>
          <w:tcPr>
            <w:tcW w:w="1134"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2</w:t>
            </w:r>
          </w:p>
        </w:tc>
        <w:tc>
          <w:tcPr>
            <w:tcW w:w="1823"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p>
        </w:tc>
      </w:tr>
      <w:tr w:rsidR="00D47FFC" w:rsidRPr="00D47FFC" w:rsidTr="00A0198F">
        <w:trPr>
          <w:cantSplit/>
        </w:trPr>
        <w:tc>
          <w:tcPr>
            <w:tcW w:w="2263"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CRP</w:t>
            </w:r>
          </w:p>
        </w:tc>
        <w:tc>
          <w:tcPr>
            <w:tcW w:w="3119"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Imunoturbidimetrična</w:t>
            </w:r>
          </w:p>
        </w:tc>
        <w:tc>
          <w:tcPr>
            <w:tcW w:w="1276"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1890</w:t>
            </w:r>
          </w:p>
        </w:tc>
        <w:tc>
          <w:tcPr>
            <w:tcW w:w="1134"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2</w:t>
            </w:r>
          </w:p>
        </w:tc>
        <w:tc>
          <w:tcPr>
            <w:tcW w:w="1823"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p>
        </w:tc>
      </w:tr>
      <w:tr w:rsidR="00D47FFC" w:rsidRPr="00D47FFC" w:rsidTr="00A0198F">
        <w:trPr>
          <w:cantSplit/>
        </w:trPr>
        <w:tc>
          <w:tcPr>
            <w:tcW w:w="2263"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Natrij</w:t>
            </w:r>
          </w:p>
        </w:tc>
        <w:tc>
          <w:tcPr>
            <w:tcW w:w="3119"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ISE</w:t>
            </w:r>
          </w:p>
        </w:tc>
        <w:tc>
          <w:tcPr>
            <w:tcW w:w="1276"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100</w:t>
            </w:r>
          </w:p>
        </w:tc>
        <w:tc>
          <w:tcPr>
            <w:tcW w:w="1134"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2</w:t>
            </w:r>
          </w:p>
        </w:tc>
        <w:tc>
          <w:tcPr>
            <w:tcW w:w="1823"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p>
        </w:tc>
      </w:tr>
      <w:tr w:rsidR="00D47FFC" w:rsidRPr="00D47FFC" w:rsidTr="00A0198F">
        <w:trPr>
          <w:cantSplit/>
        </w:trPr>
        <w:tc>
          <w:tcPr>
            <w:tcW w:w="2263"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Kalij</w:t>
            </w:r>
          </w:p>
        </w:tc>
        <w:tc>
          <w:tcPr>
            <w:tcW w:w="3119"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ISE</w:t>
            </w:r>
          </w:p>
        </w:tc>
        <w:tc>
          <w:tcPr>
            <w:tcW w:w="1276"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100</w:t>
            </w:r>
          </w:p>
        </w:tc>
        <w:tc>
          <w:tcPr>
            <w:tcW w:w="1134"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2</w:t>
            </w:r>
          </w:p>
        </w:tc>
        <w:tc>
          <w:tcPr>
            <w:tcW w:w="1823"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p>
        </w:tc>
      </w:tr>
      <w:tr w:rsidR="00D47FFC" w:rsidRPr="00D47FFC" w:rsidTr="00A0198F">
        <w:trPr>
          <w:cantSplit/>
        </w:trPr>
        <w:tc>
          <w:tcPr>
            <w:tcW w:w="2263"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Klorid</w:t>
            </w:r>
          </w:p>
        </w:tc>
        <w:tc>
          <w:tcPr>
            <w:tcW w:w="3119"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ISE</w:t>
            </w:r>
          </w:p>
        </w:tc>
        <w:tc>
          <w:tcPr>
            <w:tcW w:w="1276"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100</w:t>
            </w:r>
          </w:p>
        </w:tc>
        <w:tc>
          <w:tcPr>
            <w:tcW w:w="1134"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2</w:t>
            </w:r>
          </w:p>
        </w:tc>
        <w:tc>
          <w:tcPr>
            <w:tcW w:w="1823"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tabs>
                <w:tab w:val="left" w:pos="708"/>
                <w:tab w:val="center" w:pos="4536"/>
                <w:tab w:val="right" w:pos="9072"/>
              </w:tabs>
              <w:overflowPunct/>
              <w:autoSpaceDE/>
              <w:autoSpaceDN/>
              <w:adjustRightInd/>
              <w:jc w:val="left"/>
              <w:rPr>
                <w:rFonts w:asciiTheme="minorHAnsi" w:hAnsiTheme="minorHAnsi" w:cstheme="minorHAnsi"/>
                <w:sz w:val="18"/>
                <w:szCs w:val="18"/>
                <w:lang w:val="de-DE" w:eastAsia="en-US"/>
              </w:rPr>
            </w:pPr>
          </w:p>
        </w:tc>
      </w:tr>
      <w:tr w:rsidR="00D47FFC" w:rsidRPr="00D47FFC" w:rsidTr="00A0198F">
        <w:trPr>
          <w:cantSplit/>
        </w:trPr>
        <w:tc>
          <w:tcPr>
            <w:tcW w:w="2263"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HbA1c</w:t>
            </w:r>
          </w:p>
        </w:tc>
        <w:tc>
          <w:tcPr>
            <w:tcW w:w="3119"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Imunoturbidimetrična</w:t>
            </w:r>
          </w:p>
        </w:tc>
        <w:tc>
          <w:tcPr>
            <w:tcW w:w="1276"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100</w:t>
            </w:r>
          </w:p>
        </w:tc>
        <w:tc>
          <w:tcPr>
            <w:tcW w:w="1134" w:type="dxa"/>
            <w:tcBorders>
              <w:top w:val="single" w:sz="4" w:space="0" w:color="auto"/>
              <w:left w:val="single" w:sz="4" w:space="0" w:color="auto"/>
              <w:bottom w:val="single" w:sz="4" w:space="0" w:color="auto"/>
              <w:right w:val="single" w:sz="4" w:space="0" w:color="auto"/>
            </w:tcBorders>
            <w:hideMark/>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2</w:t>
            </w:r>
          </w:p>
        </w:tc>
        <w:tc>
          <w:tcPr>
            <w:tcW w:w="1823"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p>
        </w:tc>
      </w:tr>
      <w:tr w:rsidR="00D47FFC" w:rsidRPr="00D47FFC" w:rsidTr="00A0198F">
        <w:trPr>
          <w:cantSplit/>
        </w:trPr>
        <w:tc>
          <w:tcPr>
            <w:tcW w:w="2263"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Alfa amilaza</w:t>
            </w:r>
          </w:p>
        </w:tc>
        <w:tc>
          <w:tcPr>
            <w:tcW w:w="3119"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IFCC (PNP-EPS)</w:t>
            </w:r>
          </w:p>
        </w:tc>
        <w:tc>
          <w:tcPr>
            <w:tcW w:w="1276"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100</w:t>
            </w:r>
          </w:p>
        </w:tc>
        <w:tc>
          <w:tcPr>
            <w:tcW w:w="1134"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2</w:t>
            </w:r>
          </w:p>
        </w:tc>
        <w:tc>
          <w:tcPr>
            <w:tcW w:w="1823"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p>
        </w:tc>
      </w:tr>
      <w:tr w:rsidR="00D47FFC" w:rsidRPr="00D47FFC" w:rsidTr="00A0198F">
        <w:trPr>
          <w:cantSplit/>
        </w:trPr>
        <w:tc>
          <w:tcPr>
            <w:tcW w:w="2263"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Lipaza</w:t>
            </w:r>
          </w:p>
        </w:tc>
        <w:tc>
          <w:tcPr>
            <w:tcW w:w="3119"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Encimska kolorimetrična</w:t>
            </w:r>
          </w:p>
        </w:tc>
        <w:tc>
          <w:tcPr>
            <w:tcW w:w="1276"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100</w:t>
            </w:r>
          </w:p>
        </w:tc>
        <w:tc>
          <w:tcPr>
            <w:tcW w:w="1134"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2</w:t>
            </w:r>
          </w:p>
        </w:tc>
        <w:tc>
          <w:tcPr>
            <w:tcW w:w="1823"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p>
        </w:tc>
      </w:tr>
      <w:tr w:rsidR="00D47FFC" w:rsidRPr="00D47FFC" w:rsidTr="00A0198F">
        <w:trPr>
          <w:cantSplit/>
        </w:trPr>
        <w:tc>
          <w:tcPr>
            <w:tcW w:w="2263"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Bilirubin direktni</w:t>
            </w:r>
          </w:p>
        </w:tc>
        <w:tc>
          <w:tcPr>
            <w:tcW w:w="3119"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Diazo, Jendrassik-Groff</w:t>
            </w:r>
          </w:p>
        </w:tc>
        <w:tc>
          <w:tcPr>
            <w:tcW w:w="1276"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100</w:t>
            </w:r>
          </w:p>
        </w:tc>
        <w:tc>
          <w:tcPr>
            <w:tcW w:w="1134"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2</w:t>
            </w:r>
          </w:p>
        </w:tc>
        <w:tc>
          <w:tcPr>
            <w:tcW w:w="1823"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p>
        </w:tc>
      </w:tr>
      <w:tr w:rsidR="00D47FFC" w:rsidRPr="00D47FFC" w:rsidTr="00A0198F">
        <w:trPr>
          <w:cantSplit/>
        </w:trPr>
        <w:tc>
          <w:tcPr>
            <w:tcW w:w="2263"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Kalcij-celokupni</w:t>
            </w:r>
          </w:p>
        </w:tc>
        <w:tc>
          <w:tcPr>
            <w:tcW w:w="3119"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o-krezolftalein komplekson, Arzenazo III kompleks</w:t>
            </w:r>
          </w:p>
        </w:tc>
        <w:tc>
          <w:tcPr>
            <w:tcW w:w="1276"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100</w:t>
            </w:r>
          </w:p>
        </w:tc>
        <w:tc>
          <w:tcPr>
            <w:tcW w:w="1134"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2</w:t>
            </w:r>
          </w:p>
        </w:tc>
        <w:tc>
          <w:tcPr>
            <w:tcW w:w="1823"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p>
        </w:tc>
      </w:tr>
      <w:tr w:rsidR="00D47FFC" w:rsidRPr="00D47FFC" w:rsidTr="00A0198F">
        <w:trPr>
          <w:cantSplit/>
        </w:trPr>
        <w:tc>
          <w:tcPr>
            <w:tcW w:w="2263"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Železo</w:t>
            </w:r>
          </w:p>
        </w:tc>
        <w:tc>
          <w:tcPr>
            <w:tcW w:w="3119"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Ferozin ali Feren</w:t>
            </w:r>
          </w:p>
        </w:tc>
        <w:tc>
          <w:tcPr>
            <w:tcW w:w="1276"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100</w:t>
            </w:r>
          </w:p>
        </w:tc>
        <w:tc>
          <w:tcPr>
            <w:tcW w:w="1134"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2</w:t>
            </w:r>
          </w:p>
        </w:tc>
        <w:tc>
          <w:tcPr>
            <w:tcW w:w="1823"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p>
        </w:tc>
      </w:tr>
      <w:tr w:rsidR="00D47FFC" w:rsidRPr="00D47FFC" w:rsidTr="00A0198F">
        <w:trPr>
          <w:cantSplit/>
        </w:trPr>
        <w:tc>
          <w:tcPr>
            <w:tcW w:w="2263"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Feritin</w:t>
            </w:r>
          </w:p>
        </w:tc>
        <w:tc>
          <w:tcPr>
            <w:tcW w:w="3119"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Imunoturbidimetrija</w:t>
            </w:r>
          </w:p>
        </w:tc>
        <w:tc>
          <w:tcPr>
            <w:tcW w:w="1276"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100</w:t>
            </w:r>
          </w:p>
        </w:tc>
        <w:tc>
          <w:tcPr>
            <w:tcW w:w="1134"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r w:rsidRPr="00D47FFC">
              <w:rPr>
                <w:rFonts w:asciiTheme="minorHAnsi" w:hAnsiTheme="minorHAnsi" w:cstheme="minorHAnsi"/>
                <w:sz w:val="18"/>
                <w:szCs w:val="18"/>
                <w:lang w:val="sl-SI" w:eastAsia="en-US"/>
              </w:rPr>
              <w:t>2</w:t>
            </w:r>
          </w:p>
        </w:tc>
        <w:tc>
          <w:tcPr>
            <w:tcW w:w="1823" w:type="dxa"/>
            <w:tcBorders>
              <w:top w:val="single" w:sz="4" w:space="0" w:color="auto"/>
              <w:left w:val="single" w:sz="4" w:space="0" w:color="auto"/>
              <w:bottom w:val="single" w:sz="4" w:space="0" w:color="auto"/>
              <w:right w:val="single" w:sz="4" w:space="0" w:color="auto"/>
            </w:tcBorders>
          </w:tcPr>
          <w:p w:rsidR="00D47FFC" w:rsidRPr="00D47FFC" w:rsidRDefault="00D47FFC" w:rsidP="00D47FFC">
            <w:pPr>
              <w:overflowPunct/>
              <w:autoSpaceDE/>
              <w:autoSpaceDN/>
              <w:adjustRightInd/>
              <w:spacing w:after="160" w:line="259" w:lineRule="auto"/>
              <w:jc w:val="left"/>
              <w:rPr>
                <w:rFonts w:asciiTheme="minorHAnsi" w:hAnsiTheme="minorHAnsi" w:cstheme="minorHAnsi"/>
                <w:sz w:val="18"/>
                <w:szCs w:val="18"/>
                <w:lang w:val="sl-SI" w:eastAsia="en-US"/>
              </w:rPr>
            </w:pPr>
          </w:p>
        </w:tc>
      </w:tr>
    </w:tbl>
    <w:p w:rsidR="008C65AE" w:rsidRPr="006517DF" w:rsidRDefault="008C65AE" w:rsidP="00D47FFC">
      <w:pPr>
        <w:shd w:val="clear" w:color="auto" w:fill="FFFFFF" w:themeFill="background1"/>
        <w:suppressAutoHyphens/>
        <w:textAlignment w:val="baseline"/>
        <w:rPr>
          <w:rFonts w:asciiTheme="minorHAnsi" w:hAnsiTheme="minorHAnsi" w:cstheme="minorHAnsi"/>
        </w:rPr>
      </w:pPr>
    </w:p>
    <w:p w:rsidR="00D47FFC" w:rsidRPr="008C65AE" w:rsidRDefault="00D47FFC" w:rsidP="00D47FFC">
      <w:pPr>
        <w:pStyle w:val="Odstavekseznama"/>
        <w:widowControl w:val="0"/>
        <w:numPr>
          <w:ilvl w:val="0"/>
          <w:numId w:val="18"/>
        </w:numPr>
        <w:suppressAutoHyphens/>
        <w:textAlignment w:val="baseline"/>
        <w:rPr>
          <w:rFonts w:asciiTheme="minorHAnsi" w:eastAsia="SimSun" w:hAnsiTheme="minorHAnsi" w:cstheme="minorHAnsi"/>
          <w:kern w:val="3"/>
          <w:sz w:val="24"/>
          <w:szCs w:val="24"/>
          <w:lang w:eastAsia="zh-CN" w:bidi="hi-IN"/>
        </w:rPr>
      </w:pPr>
      <w:r w:rsidRPr="008C65AE">
        <w:rPr>
          <w:rFonts w:asciiTheme="minorHAnsi" w:eastAsia="SimSun" w:hAnsiTheme="minorHAnsi" w:cstheme="minorHAnsi"/>
          <w:kern w:val="3"/>
          <w:sz w:val="24"/>
          <w:szCs w:val="24"/>
          <w:lang w:eastAsia="zh-CN" w:bidi="hi-IN"/>
        </w:rPr>
        <w:t>Tloris analitskega sistema ne sme presegati dolžine 1,5 m in širine 1,0 m.</w:t>
      </w:r>
    </w:p>
    <w:p w:rsidR="00D47FFC" w:rsidRPr="008C65AE" w:rsidRDefault="00D47FFC" w:rsidP="00D47FFC">
      <w:pPr>
        <w:pStyle w:val="Odstavekseznama"/>
        <w:widowControl w:val="0"/>
        <w:numPr>
          <w:ilvl w:val="0"/>
          <w:numId w:val="18"/>
        </w:numPr>
        <w:suppressAutoHyphens/>
        <w:textAlignment w:val="baseline"/>
        <w:rPr>
          <w:rFonts w:asciiTheme="minorHAnsi" w:eastAsia="SimSun" w:hAnsiTheme="minorHAnsi" w:cstheme="minorHAnsi"/>
          <w:kern w:val="3"/>
          <w:sz w:val="24"/>
          <w:szCs w:val="24"/>
          <w:lang w:eastAsia="zh-CN" w:bidi="hi-IN"/>
        </w:rPr>
      </w:pPr>
      <w:r w:rsidRPr="008C65AE">
        <w:rPr>
          <w:rFonts w:asciiTheme="minorHAnsi" w:eastAsia="SimSun" w:hAnsiTheme="minorHAnsi" w:cstheme="minorHAnsi"/>
          <w:kern w:val="3"/>
          <w:sz w:val="24"/>
          <w:szCs w:val="24"/>
          <w:lang w:eastAsia="zh-CN" w:bidi="hi-IN"/>
        </w:rPr>
        <w:t xml:space="preserve">Omogočati mora vsaj </w:t>
      </w:r>
      <w:r w:rsidR="000F5D20">
        <w:rPr>
          <w:rFonts w:asciiTheme="minorHAnsi" w:eastAsia="SimSun" w:hAnsiTheme="minorHAnsi" w:cstheme="minorHAnsi"/>
          <w:kern w:val="3"/>
          <w:sz w:val="24"/>
          <w:szCs w:val="24"/>
          <w:lang w:eastAsia="zh-CN" w:bidi="hi-IN"/>
        </w:rPr>
        <w:t>1</w:t>
      </w:r>
      <w:r w:rsidRPr="008C65AE">
        <w:rPr>
          <w:rFonts w:asciiTheme="minorHAnsi" w:eastAsia="SimSun" w:hAnsiTheme="minorHAnsi" w:cstheme="minorHAnsi"/>
          <w:kern w:val="3"/>
          <w:sz w:val="24"/>
          <w:szCs w:val="24"/>
          <w:lang w:eastAsia="zh-CN" w:bidi="hi-IN"/>
        </w:rPr>
        <w:t>00 vzorcev / uro.</w:t>
      </w:r>
    </w:p>
    <w:p w:rsidR="00D47FFC" w:rsidRPr="008C65AE" w:rsidRDefault="00D47FFC" w:rsidP="00D47FFC">
      <w:pPr>
        <w:pStyle w:val="Odstavekseznama"/>
        <w:widowControl w:val="0"/>
        <w:numPr>
          <w:ilvl w:val="0"/>
          <w:numId w:val="18"/>
        </w:numPr>
        <w:suppressAutoHyphens/>
        <w:textAlignment w:val="baseline"/>
        <w:rPr>
          <w:rFonts w:asciiTheme="minorHAnsi" w:eastAsia="SimSun" w:hAnsiTheme="minorHAnsi" w:cstheme="minorHAnsi"/>
          <w:kern w:val="3"/>
          <w:sz w:val="24"/>
          <w:szCs w:val="24"/>
          <w:lang w:eastAsia="zh-CN" w:bidi="hi-IN"/>
        </w:rPr>
      </w:pPr>
      <w:r w:rsidRPr="008C65AE">
        <w:rPr>
          <w:rFonts w:asciiTheme="minorHAnsi" w:eastAsia="SimSun" w:hAnsiTheme="minorHAnsi" w:cstheme="minorHAnsi"/>
          <w:kern w:val="3"/>
          <w:sz w:val="24"/>
          <w:szCs w:val="24"/>
          <w:lang w:eastAsia="zh-CN" w:bidi="hi-IN"/>
        </w:rPr>
        <w:t>Omogočati mora prepoznavanje vzorcev, kalibratorjev in kontrol preko črtnih kod.</w:t>
      </w:r>
    </w:p>
    <w:p w:rsidR="00D47FFC" w:rsidRPr="008C65AE" w:rsidRDefault="00D47FFC" w:rsidP="00D47FFC">
      <w:pPr>
        <w:pStyle w:val="Odstavekseznama"/>
        <w:widowControl w:val="0"/>
        <w:numPr>
          <w:ilvl w:val="0"/>
          <w:numId w:val="18"/>
        </w:numPr>
        <w:suppressAutoHyphens/>
        <w:textAlignment w:val="baseline"/>
        <w:rPr>
          <w:rFonts w:asciiTheme="minorHAnsi" w:eastAsia="SimSun" w:hAnsiTheme="minorHAnsi" w:cstheme="minorHAnsi"/>
          <w:kern w:val="3"/>
          <w:sz w:val="24"/>
          <w:szCs w:val="24"/>
          <w:lang w:eastAsia="zh-CN" w:bidi="hi-IN"/>
        </w:rPr>
      </w:pPr>
      <w:r w:rsidRPr="008C65AE">
        <w:rPr>
          <w:rFonts w:asciiTheme="minorHAnsi" w:eastAsia="SimSun" w:hAnsiTheme="minorHAnsi" w:cstheme="minorHAnsi"/>
          <w:kern w:val="3"/>
          <w:sz w:val="24"/>
          <w:szCs w:val="24"/>
          <w:lang w:eastAsia="zh-CN" w:bidi="hi-IN"/>
        </w:rPr>
        <w:t>Omogočati mora mrežni priklop in dvosmerno komunikacijo.</w:t>
      </w:r>
    </w:p>
    <w:p w:rsidR="00D47FFC" w:rsidRPr="008C65AE" w:rsidRDefault="00D47FFC" w:rsidP="00D47FFC">
      <w:pPr>
        <w:pStyle w:val="Odstavekseznama"/>
        <w:widowControl w:val="0"/>
        <w:numPr>
          <w:ilvl w:val="0"/>
          <w:numId w:val="18"/>
        </w:numPr>
        <w:suppressAutoHyphens/>
        <w:textAlignment w:val="baseline"/>
        <w:rPr>
          <w:rFonts w:asciiTheme="minorHAnsi" w:eastAsia="SimSun" w:hAnsiTheme="minorHAnsi" w:cstheme="minorHAnsi"/>
          <w:kern w:val="3"/>
          <w:sz w:val="24"/>
          <w:szCs w:val="24"/>
          <w:lang w:eastAsia="zh-CN" w:bidi="hi-IN"/>
        </w:rPr>
      </w:pPr>
      <w:r w:rsidRPr="008C65AE">
        <w:rPr>
          <w:rFonts w:asciiTheme="minorHAnsi" w:eastAsia="SimSun" w:hAnsiTheme="minorHAnsi" w:cstheme="minorHAnsi"/>
          <w:kern w:val="3"/>
          <w:sz w:val="24"/>
          <w:szCs w:val="24"/>
          <w:lang w:eastAsia="zh-CN" w:bidi="hi-IN"/>
        </w:rPr>
        <w:t>Omogočati mora nalaganje aplikacij reagentov, vrednosti različnih lotov kalibratorjev in vrednosti različnih lotov kontrol neposredno s spletnega omrežja (brez uporabe zunanjih enot za shranjevanje in prenašanje podatkov).</w:t>
      </w:r>
    </w:p>
    <w:p w:rsidR="00D47FFC" w:rsidRPr="008C65AE" w:rsidRDefault="00D47FFC" w:rsidP="00D47FFC">
      <w:pPr>
        <w:pStyle w:val="Odstavekseznama"/>
        <w:widowControl w:val="0"/>
        <w:numPr>
          <w:ilvl w:val="0"/>
          <w:numId w:val="18"/>
        </w:numPr>
        <w:suppressAutoHyphens/>
        <w:textAlignment w:val="baseline"/>
        <w:rPr>
          <w:rFonts w:asciiTheme="minorHAnsi" w:eastAsia="SimSun" w:hAnsiTheme="minorHAnsi" w:cstheme="minorHAnsi"/>
          <w:kern w:val="3"/>
          <w:sz w:val="24"/>
          <w:szCs w:val="24"/>
          <w:lang w:eastAsia="zh-CN" w:bidi="hi-IN"/>
        </w:rPr>
      </w:pPr>
      <w:r w:rsidRPr="008C65AE">
        <w:rPr>
          <w:rFonts w:asciiTheme="minorHAnsi" w:eastAsia="SimSun" w:hAnsiTheme="minorHAnsi" w:cstheme="minorHAnsi"/>
          <w:kern w:val="3"/>
          <w:sz w:val="24"/>
          <w:szCs w:val="24"/>
          <w:lang w:eastAsia="zh-CN" w:bidi="hi-IN"/>
        </w:rPr>
        <w:t>Obstojnost reagentov po odprtju na analitskem sistemu mora biti najmanj 28 dni.</w:t>
      </w:r>
    </w:p>
    <w:p w:rsidR="00D47FFC" w:rsidRPr="008C65AE" w:rsidRDefault="00D47FFC" w:rsidP="00D47FFC">
      <w:pPr>
        <w:pStyle w:val="Odstavekseznama"/>
        <w:widowControl w:val="0"/>
        <w:numPr>
          <w:ilvl w:val="0"/>
          <w:numId w:val="18"/>
        </w:numPr>
        <w:suppressAutoHyphens/>
        <w:textAlignment w:val="baseline"/>
        <w:rPr>
          <w:rFonts w:asciiTheme="minorHAnsi" w:eastAsia="SimSun" w:hAnsiTheme="minorHAnsi" w:cstheme="minorHAnsi"/>
          <w:kern w:val="3"/>
          <w:sz w:val="24"/>
          <w:szCs w:val="24"/>
          <w:lang w:eastAsia="zh-CN" w:bidi="hi-IN"/>
        </w:rPr>
      </w:pPr>
      <w:r w:rsidRPr="008C65AE">
        <w:rPr>
          <w:rFonts w:asciiTheme="minorHAnsi" w:eastAsia="SimSun" w:hAnsiTheme="minorHAnsi" w:cstheme="minorHAnsi"/>
          <w:kern w:val="3"/>
          <w:sz w:val="24"/>
          <w:szCs w:val="24"/>
          <w:lang w:eastAsia="zh-CN" w:bidi="hi-IN"/>
        </w:rPr>
        <w:t>Reagenti morajo biti pripravljeni za uporabo brez predhodne priprave.</w:t>
      </w:r>
    </w:p>
    <w:p w:rsidR="00D47FFC" w:rsidRPr="008C65AE" w:rsidRDefault="00D47FFC" w:rsidP="00D47FFC">
      <w:pPr>
        <w:pStyle w:val="Odstavekseznama"/>
        <w:widowControl w:val="0"/>
        <w:numPr>
          <w:ilvl w:val="0"/>
          <w:numId w:val="18"/>
        </w:numPr>
        <w:suppressAutoHyphens/>
        <w:textAlignment w:val="baseline"/>
        <w:rPr>
          <w:rFonts w:asciiTheme="minorHAnsi" w:eastAsia="SimSun" w:hAnsiTheme="minorHAnsi" w:cstheme="minorHAnsi"/>
          <w:kern w:val="3"/>
          <w:sz w:val="24"/>
          <w:szCs w:val="24"/>
          <w:lang w:eastAsia="zh-CN" w:bidi="hi-IN"/>
        </w:rPr>
      </w:pPr>
      <w:r w:rsidRPr="008C65AE">
        <w:rPr>
          <w:rFonts w:asciiTheme="minorHAnsi" w:eastAsia="SimSun" w:hAnsiTheme="minorHAnsi" w:cstheme="minorHAnsi"/>
          <w:kern w:val="3"/>
          <w:sz w:val="24"/>
          <w:szCs w:val="24"/>
          <w:lang w:eastAsia="zh-CN" w:bidi="hi-IN"/>
        </w:rPr>
        <w:t xml:space="preserve">Ponudnik naj poleg analitskega sistema zagotovi tudi dodatno programsko opremo, ki omogoča samodejni (brez posredovanja uporabnika) prenos dnevne kontrole kakovosti v programsko opremo za zunanjo medlaboratorijsko primerjavo kontrole </w:t>
      </w:r>
      <w:r w:rsidRPr="008C65AE">
        <w:rPr>
          <w:rFonts w:asciiTheme="minorHAnsi" w:eastAsia="SimSun" w:hAnsiTheme="minorHAnsi" w:cstheme="minorHAnsi"/>
          <w:kern w:val="3"/>
          <w:sz w:val="24"/>
          <w:szCs w:val="24"/>
          <w:lang w:eastAsia="zh-CN" w:bidi="hi-IN"/>
        </w:rPr>
        <w:lastRenderedPageBreak/>
        <w:t>kakovosti s t.i. »peer group« primerjalno skupino.</w:t>
      </w:r>
    </w:p>
    <w:p w:rsidR="00D47FFC" w:rsidRPr="008C65AE" w:rsidRDefault="00D47FFC" w:rsidP="00D47FFC">
      <w:pPr>
        <w:pStyle w:val="Odstavekseznama"/>
        <w:widowControl w:val="0"/>
        <w:numPr>
          <w:ilvl w:val="0"/>
          <w:numId w:val="18"/>
        </w:numPr>
        <w:suppressAutoHyphens/>
        <w:textAlignment w:val="baseline"/>
        <w:rPr>
          <w:rFonts w:asciiTheme="minorHAnsi" w:eastAsia="SimSun" w:hAnsiTheme="minorHAnsi" w:cstheme="minorHAnsi"/>
          <w:kern w:val="3"/>
          <w:sz w:val="24"/>
          <w:szCs w:val="24"/>
          <w:lang w:eastAsia="zh-CN" w:bidi="hi-IN"/>
        </w:rPr>
      </w:pPr>
      <w:r w:rsidRPr="008C65AE">
        <w:rPr>
          <w:rFonts w:asciiTheme="minorHAnsi" w:eastAsia="SimSun" w:hAnsiTheme="minorHAnsi" w:cstheme="minorHAnsi"/>
          <w:kern w:val="3"/>
          <w:sz w:val="24"/>
          <w:szCs w:val="24"/>
          <w:lang w:eastAsia="zh-CN" w:bidi="hi-IN"/>
        </w:rPr>
        <w:t>Omogočati mora merjenje HIL indeksa (hemolitičnosti, ikteričnosti in lipemičnosti) vsakega vzorca.</w:t>
      </w:r>
    </w:p>
    <w:p w:rsidR="00D47FFC" w:rsidRPr="008C65AE" w:rsidRDefault="00D47FFC" w:rsidP="00D47FFC">
      <w:pPr>
        <w:pStyle w:val="Odstavekseznama"/>
        <w:widowControl w:val="0"/>
        <w:numPr>
          <w:ilvl w:val="0"/>
          <w:numId w:val="18"/>
        </w:numPr>
        <w:suppressAutoHyphens/>
        <w:textAlignment w:val="baseline"/>
        <w:rPr>
          <w:rFonts w:asciiTheme="minorHAnsi" w:eastAsia="SimSun" w:hAnsiTheme="minorHAnsi" w:cstheme="minorHAnsi"/>
          <w:kern w:val="3"/>
          <w:sz w:val="24"/>
          <w:szCs w:val="24"/>
          <w:lang w:eastAsia="zh-CN" w:bidi="hi-IN"/>
        </w:rPr>
      </w:pPr>
      <w:r w:rsidRPr="008C65AE">
        <w:rPr>
          <w:rFonts w:asciiTheme="minorHAnsi" w:eastAsia="SimSun" w:hAnsiTheme="minorHAnsi" w:cstheme="minorHAnsi"/>
          <w:kern w:val="3"/>
          <w:sz w:val="24"/>
          <w:szCs w:val="24"/>
          <w:lang w:eastAsia="zh-CN" w:bidi="hi-IN"/>
        </w:rPr>
        <w:t>Omogočati mora programirano prebujanje in samodejno dnevno vzdrževanje.</w:t>
      </w:r>
    </w:p>
    <w:p w:rsidR="00D47FFC" w:rsidRPr="008C65AE" w:rsidRDefault="00D47FFC" w:rsidP="00D47FFC">
      <w:pPr>
        <w:pStyle w:val="Odstavekseznama"/>
        <w:widowControl w:val="0"/>
        <w:numPr>
          <w:ilvl w:val="0"/>
          <w:numId w:val="18"/>
        </w:numPr>
        <w:suppressAutoHyphens/>
        <w:textAlignment w:val="baseline"/>
        <w:rPr>
          <w:rFonts w:asciiTheme="minorHAnsi" w:eastAsia="SimSun" w:hAnsiTheme="minorHAnsi" w:cstheme="minorHAnsi"/>
          <w:kern w:val="3"/>
          <w:sz w:val="24"/>
          <w:szCs w:val="24"/>
          <w:lang w:eastAsia="zh-CN" w:bidi="hi-IN"/>
        </w:rPr>
      </w:pPr>
      <w:r w:rsidRPr="008C65AE">
        <w:rPr>
          <w:rFonts w:asciiTheme="minorHAnsi" w:eastAsia="SimSun" w:hAnsiTheme="minorHAnsi" w:cstheme="minorHAnsi"/>
          <w:kern w:val="3"/>
          <w:sz w:val="24"/>
          <w:szCs w:val="24"/>
          <w:lang w:eastAsia="zh-CN" w:bidi="hi-IN"/>
        </w:rPr>
        <w:t>Omogočati mora uporabo različnih standardnih velikosti epruvet in posodic za vzorce.</w:t>
      </w:r>
    </w:p>
    <w:p w:rsidR="00D47FFC" w:rsidRPr="008C65AE" w:rsidRDefault="00D47FFC" w:rsidP="00D47FFC">
      <w:pPr>
        <w:pStyle w:val="Odstavekseznama"/>
        <w:widowControl w:val="0"/>
        <w:numPr>
          <w:ilvl w:val="0"/>
          <w:numId w:val="18"/>
        </w:numPr>
        <w:suppressAutoHyphens/>
        <w:textAlignment w:val="baseline"/>
        <w:rPr>
          <w:rFonts w:asciiTheme="minorHAnsi" w:eastAsia="SimSun" w:hAnsiTheme="minorHAnsi" w:cstheme="minorHAnsi"/>
          <w:kern w:val="3"/>
          <w:sz w:val="24"/>
          <w:szCs w:val="24"/>
          <w:lang w:eastAsia="zh-CN" w:bidi="hi-IN"/>
        </w:rPr>
      </w:pPr>
      <w:r w:rsidRPr="008C65AE">
        <w:rPr>
          <w:rFonts w:asciiTheme="minorHAnsi" w:eastAsia="SimSun" w:hAnsiTheme="minorHAnsi" w:cstheme="minorHAnsi"/>
          <w:kern w:val="3"/>
          <w:sz w:val="24"/>
          <w:szCs w:val="24"/>
          <w:lang w:eastAsia="zh-CN" w:bidi="hi-IN"/>
        </w:rPr>
        <w:t>Omogočati mora prepoznavanje vzorcev, reagentov, kontrol in kalibratorjev preko črtnih kod.</w:t>
      </w:r>
    </w:p>
    <w:p w:rsidR="00D47FFC" w:rsidRPr="008C65AE" w:rsidRDefault="00D47FFC" w:rsidP="00D47FFC">
      <w:pPr>
        <w:pStyle w:val="Odstavekseznama"/>
        <w:widowControl w:val="0"/>
        <w:numPr>
          <w:ilvl w:val="0"/>
          <w:numId w:val="18"/>
        </w:numPr>
        <w:suppressAutoHyphens/>
        <w:textAlignment w:val="baseline"/>
        <w:rPr>
          <w:rFonts w:asciiTheme="minorHAnsi" w:eastAsia="SimSun" w:hAnsiTheme="minorHAnsi" w:cstheme="minorHAnsi"/>
          <w:kern w:val="3"/>
          <w:sz w:val="24"/>
          <w:szCs w:val="24"/>
          <w:lang w:eastAsia="zh-CN" w:bidi="hi-IN"/>
        </w:rPr>
      </w:pPr>
      <w:r w:rsidRPr="008C65AE">
        <w:rPr>
          <w:rFonts w:asciiTheme="minorHAnsi" w:eastAsia="SimSun" w:hAnsiTheme="minorHAnsi" w:cstheme="minorHAnsi"/>
          <w:kern w:val="3"/>
          <w:sz w:val="24"/>
          <w:szCs w:val="24"/>
          <w:lang w:eastAsia="zh-CN" w:bidi="hi-IN"/>
        </w:rPr>
        <w:t>Imeti mora avtomatski sistem, ki opozarjanja na potrebo po menjavi katerekoli komponente (reagent, diluent, potrošni material) potrebne za analizo vzorcev.</w:t>
      </w:r>
    </w:p>
    <w:p w:rsidR="00D47FFC" w:rsidRPr="008C65AE" w:rsidRDefault="00D47FFC" w:rsidP="00D47FFC">
      <w:pPr>
        <w:pStyle w:val="Odstavekseznama"/>
        <w:widowControl w:val="0"/>
        <w:numPr>
          <w:ilvl w:val="0"/>
          <w:numId w:val="18"/>
        </w:numPr>
        <w:suppressAutoHyphens/>
        <w:textAlignment w:val="baseline"/>
        <w:rPr>
          <w:rFonts w:asciiTheme="minorHAnsi" w:eastAsia="SimSun" w:hAnsiTheme="minorHAnsi" w:cstheme="minorHAnsi"/>
          <w:kern w:val="3"/>
          <w:sz w:val="24"/>
          <w:szCs w:val="24"/>
          <w:lang w:eastAsia="zh-CN" w:bidi="hi-IN"/>
        </w:rPr>
      </w:pPr>
      <w:r w:rsidRPr="008C65AE">
        <w:rPr>
          <w:rFonts w:asciiTheme="minorHAnsi" w:eastAsia="SimSun" w:hAnsiTheme="minorHAnsi" w:cstheme="minorHAnsi"/>
          <w:kern w:val="3"/>
          <w:sz w:val="24"/>
          <w:szCs w:val="24"/>
          <w:lang w:eastAsia="zh-CN" w:bidi="hi-IN"/>
        </w:rPr>
        <w:t>Omogočati mora shranjevanje podatkov na zunanjo enoto (USB ključ).</w:t>
      </w:r>
    </w:p>
    <w:p w:rsidR="00D47FFC" w:rsidRPr="008C65AE" w:rsidRDefault="00D47FFC" w:rsidP="00D47FFC">
      <w:pPr>
        <w:pStyle w:val="Odstavekseznama"/>
        <w:widowControl w:val="0"/>
        <w:numPr>
          <w:ilvl w:val="0"/>
          <w:numId w:val="18"/>
        </w:numPr>
        <w:suppressAutoHyphens/>
        <w:textAlignment w:val="baseline"/>
        <w:rPr>
          <w:rFonts w:asciiTheme="minorHAnsi" w:eastAsia="SimSun" w:hAnsiTheme="minorHAnsi" w:cstheme="minorHAnsi"/>
          <w:kern w:val="3"/>
          <w:sz w:val="24"/>
          <w:szCs w:val="24"/>
          <w:lang w:eastAsia="zh-CN" w:bidi="hi-IN"/>
        </w:rPr>
      </w:pPr>
      <w:r w:rsidRPr="008C65AE">
        <w:rPr>
          <w:rFonts w:asciiTheme="minorHAnsi" w:eastAsia="SimSun" w:hAnsiTheme="minorHAnsi" w:cstheme="minorHAnsi"/>
          <w:kern w:val="3"/>
          <w:sz w:val="24"/>
          <w:szCs w:val="24"/>
          <w:lang w:eastAsia="zh-CN" w:bidi="hi-IN"/>
        </w:rPr>
        <w:t>Omogočati mora analizo različnih tipov vzorca: serum, plazma, polna kri pri HbA1c in urin.</w:t>
      </w:r>
    </w:p>
    <w:p w:rsidR="00D47FFC" w:rsidRPr="008C65AE" w:rsidRDefault="00D47FFC" w:rsidP="00D47FFC">
      <w:pPr>
        <w:pStyle w:val="Odstavekseznama"/>
        <w:widowControl w:val="0"/>
        <w:numPr>
          <w:ilvl w:val="0"/>
          <w:numId w:val="18"/>
        </w:numPr>
        <w:suppressAutoHyphens/>
        <w:textAlignment w:val="baseline"/>
        <w:rPr>
          <w:rFonts w:asciiTheme="minorHAnsi" w:eastAsia="SimSun" w:hAnsiTheme="minorHAnsi" w:cstheme="minorHAnsi"/>
          <w:kern w:val="3"/>
          <w:sz w:val="24"/>
          <w:szCs w:val="24"/>
          <w:lang w:eastAsia="zh-CN" w:bidi="hi-IN"/>
        </w:rPr>
      </w:pPr>
      <w:r w:rsidRPr="008C65AE">
        <w:rPr>
          <w:rFonts w:asciiTheme="minorHAnsi" w:eastAsia="SimSun" w:hAnsiTheme="minorHAnsi" w:cstheme="minorHAnsi"/>
          <w:kern w:val="3"/>
          <w:sz w:val="24"/>
          <w:szCs w:val="24"/>
          <w:lang w:eastAsia="zh-CN" w:bidi="hi-IN"/>
        </w:rPr>
        <w:t>Omogočati mora avtomatsko pripravo hemolizata pri merjenju HbA1c.</w:t>
      </w:r>
    </w:p>
    <w:p w:rsidR="00D47FFC" w:rsidRPr="008C65AE" w:rsidRDefault="00D47FFC" w:rsidP="00D47FFC">
      <w:pPr>
        <w:pStyle w:val="Odstavekseznama"/>
        <w:widowControl w:val="0"/>
        <w:numPr>
          <w:ilvl w:val="0"/>
          <w:numId w:val="18"/>
        </w:numPr>
        <w:suppressAutoHyphens/>
        <w:textAlignment w:val="baseline"/>
        <w:rPr>
          <w:rFonts w:asciiTheme="minorHAnsi" w:eastAsia="SimSun" w:hAnsiTheme="minorHAnsi" w:cstheme="minorHAnsi"/>
          <w:kern w:val="3"/>
          <w:sz w:val="24"/>
          <w:szCs w:val="24"/>
          <w:lang w:eastAsia="zh-CN" w:bidi="hi-IN"/>
        </w:rPr>
      </w:pPr>
      <w:r w:rsidRPr="008C65AE">
        <w:rPr>
          <w:rFonts w:asciiTheme="minorHAnsi" w:eastAsia="SimSun" w:hAnsiTheme="minorHAnsi" w:cstheme="minorHAnsi"/>
          <w:kern w:val="3"/>
          <w:sz w:val="24"/>
          <w:szCs w:val="24"/>
          <w:lang w:eastAsia="zh-CN" w:bidi="hi-IN"/>
        </w:rPr>
        <w:t>Omogočati mora detekcijo strdkov v vzorcu in avtomatsko izpiranje strdkov iz sistema.</w:t>
      </w:r>
    </w:p>
    <w:p w:rsidR="00D47FFC" w:rsidRPr="008C65AE" w:rsidRDefault="00D47FFC" w:rsidP="00D47FFC">
      <w:pPr>
        <w:pStyle w:val="Odstavekseznama"/>
        <w:widowControl w:val="0"/>
        <w:numPr>
          <w:ilvl w:val="0"/>
          <w:numId w:val="18"/>
        </w:numPr>
        <w:suppressAutoHyphens/>
        <w:textAlignment w:val="baseline"/>
        <w:rPr>
          <w:rFonts w:asciiTheme="minorHAnsi" w:eastAsia="SimSun" w:hAnsiTheme="minorHAnsi" w:cstheme="minorHAnsi"/>
          <w:kern w:val="3"/>
          <w:sz w:val="24"/>
          <w:szCs w:val="24"/>
          <w:lang w:eastAsia="zh-CN" w:bidi="hi-IN"/>
        </w:rPr>
      </w:pPr>
      <w:r w:rsidRPr="008C65AE">
        <w:rPr>
          <w:rFonts w:asciiTheme="minorHAnsi" w:eastAsia="SimSun" w:hAnsiTheme="minorHAnsi" w:cstheme="minorHAnsi"/>
          <w:kern w:val="3"/>
          <w:sz w:val="24"/>
          <w:szCs w:val="24"/>
          <w:lang w:eastAsia="zh-CN" w:bidi="hi-IN"/>
        </w:rPr>
        <w:t>Imeti mora kivete za večkratno uporabo z lastno pralno enoto.</w:t>
      </w:r>
    </w:p>
    <w:p w:rsidR="00D47FFC" w:rsidRPr="008C65AE" w:rsidRDefault="00D47FFC" w:rsidP="00D47FFC">
      <w:pPr>
        <w:pStyle w:val="Odstavekseznama"/>
        <w:widowControl w:val="0"/>
        <w:numPr>
          <w:ilvl w:val="0"/>
          <w:numId w:val="18"/>
        </w:numPr>
        <w:suppressAutoHyphens/>
        <w:textAlignment w:val="baseline"/>
        <w:rPr>
          <w:rFonts w:asciiTheme="minorHAnsi" w:eastAsia="SimSun" w:hAnsiTheme="minorHAnsi" w:cstheme="minorHAnsi"/>
          <w:kern w:val="3"/>
          <w:sz w:val="24"/>
          <w:szCs w:val="24"/>
          <w:lang w:eastAsia="zh-CN" w:bidi="hi-IN"/>
        </w:rPr>
      </w:pPr>
      <w:r w:rsidRPr="008C65AE">
        <w:rPr>
          <w:rFonts w:asciiTheme="minorHAnsi" w:eastAsia="SimSun" w:hAnsiTheme="minorHAnsi" w:cstheme="minorHAnsi"/>
          <w:kern w:val="3"/>
          <w:sz w:val="24"/>
          <w:szCs w:val="24"/>
          <w:lang w:eastAsia="zh-CN" w:bidi="hi-IN"/>
        </w:rPr>
        <w:t>Reagenti na analitskem sistemu morajo biti hlajeni.</w:t>
      </w:r>
    </w:p>
    <w:p w:rsidR="00D47FFC" w:rsidRPr="008C65AE" w:rsidRDefault="00D47FFC" w:rsidP="00D47FFC">
      <w:pPr>
        <w:pStyle w:val="Odstavekseznama"/>
        <w:widowControl w:val="0"/>
        <w:numPr>
          <w:ilvl w:val="0"/>
          <w:numId w:val="18"/>
        </w:numPr>
        <w:suppressAutoHyphens/>
        <w:textAlignment w:val="baseline"/>
        <w:rPr>
          <w:rFonts w:asciiTheme="minorHAnsi" w:eastAsia="SimSun" w:hAnsiTheme="minorHAnsi" w:cstheme="minorHAnsi"/>
          <w:kern w:val="3"/>
          <w:sz w:val="24"/>
          <w:szCs w:val="24"/>
          <w:lang w:eastAsia="zh-CN" w:bidi="hi-IN"/>
        </w:rPr>
      </w:pPr>
      <w:r w:rsidRPr="008C65AE">
        <w:rPr>
          <w:rFonts w:asciiTheme="minorHAnsi" w:eastAsia="SimSun" w:hAnsiTheme="minorHAnsi" w:cstheme="minorHAnsi"/>
          <w:kern w:val="3"/>
          <w:sz w:val="24"/>
          <w:szCs w:val="24"/>
          <w:lang w:eastAsia="zh-CN" w:bidi="hi-IN"/>
        </w:rPr>
        <w:t>Omogočati mora uporabo dnevnih kontrol v dveh nivojih in spremljanje vrednosti kontrol z grafičnim prikazom.</w:t>
      </w:r>
    </w:p>
    <w:p w:rsidR="00D47FFC" w:rsidRPr="008C65AE" w:rsidRDefault="00D47FFC" w:rsidP="00D47FFC">
      <w:pPr>
        <w:pStyle w:val="Odstavekseznama"/>
        <w:widowControl w:val="0"/>
        <w:numPr>
          <w:ilvl w:val="0"/>
          <w:numId w:val="18"/>
        </w:numPr>
        <w:suppressAutoHyphens/>
        <w:textAlignment w:val="baseline"/>
        <w:rPr>
          <w:rFonts w:asciiTheme="minorHAnsi" w:eastAsia="SimSun" w:hAnsiTheme="minorHAnsi" w:cstheme="minorHAnsi"/>
          <w:kern w:val="3"/>
          <w:sz w:val="24"/>
          <w:szCs w:val="24"/>
          <w:lang w:eastAsia="zh-CN" w:bidi="hi-IN"/>
        </w:rPr>
      </w:pPr>
      <w:r w:rsidRPr="008C65AE">
        <w:rPr>
          <w:rFonts w:asciiTheme="minorHAnsi" w:eastAsia="SimSun" w:hAnsiTheme="minorHAnsi" w:cstheme="minorHAnsi"/>
          <w:kern w:val="3"/>
          <w:sz w:val="24"/>
          <w:szCs w:val="24"/>
          <w:lang w:eastAsia="zh-CN" w:bidi="hi-IN"/>
        </w:rPr>
        <w:t>Omogočati mora oddaljeni dostop.</w:t>
      </w:r>
    </w:p>
    <w:p w:rsidR="00D47FFC" w:rsidRPr="008C65AE" w:rsidRDefault="00D47FFC" w:rsidP="00D47FFC">
      <w:pPr>
        <w:pStyle w:val="Odstavekseznama"/>
        <w:widowControl w:val="0"/>
        <w:numPr>
          <w:ilvl w:val="0"/>
          <w:numId w:val="18"/>
        </w:numPr>
        <w:suppressAutoHyphens/>
        <w:textAlignment w:val="baseline"/>
        <w:rPr>
          <w:rFonts w:asciiTheme="minorHAnsi" w:eastAsia="SimSun" w:hAnsiTheme="minorHAnsi" w:cstheme="minorHAnsi"/>
          <w:kern w:val="3"/>
          <w:sz w:val="24"/>
          <w:szCs w:val="24"/>
          <w:lang w:eastAsia="zh-CN" w:bidi="hi-IN"/>
        </w:rPr>
      </w:pPr>
      <w:r w:rsidRPr="008C65AE">
        <w:rPr>
          <w:rFonts w:asciiTheme="minorHAnsi" w:eastAsia="SimSun" w:hAnsiTheme="minorHAnsi" w:cstheme="minorHAnsi"/>
          <w:kern w:val="3"/>
          <w:sz w:val="24"/>
          <w:szCs w:val="24"/>
          <w:lang w:eastAsia="zh-CN" w:bidi="hi-IN"/>
        </w:rPr>
        <w:t>Ponudnik mora zagotoviti vsaj dve certificirani osebi za aplikativno podporo.</w:t>
      </w:r>
    </w:p>
    <w:p w:rsidR="00D47FFC" w:rsidRPr="008C65AE" w:rsidRDefault="00D47FFC" w:rsidP="00D47FFC">
      <w:pPr>
        <w:pStyle w:val="Odstavekseznama"/>
        <w:widowControl w:val="0"/>
        <w:numPr>
          <w:ilvl w:val="0"/>
          <w:numId w:val="18"/>
        </w:numPr>
        <w:suppressAutoHyphens/>
        <w:textAlignment w:val="baseline"/>
        <w:rPr>
          <w:rFonts w:asciiTheme="minorHAnsi" w:eastAsia="SimSun" w:hAnsiTheme="minorHAnsi" w:cstheme="minorHAnsi"/>
          <w:kern w:val="3"/>
          <w:sz w:val="24"/>
          <w:szCs w:val="24"/>
          <w:lang w:eastAsia="zh-CN" w:bidi="hi-IN"/>
        </w:rPr>
      </w:pPr>
      <w:r w:rsidRPr="008C65AE">
        <w:rPr>
          <w:rFonts w:asciiTheme="minorHAnsi" w:eastAsia="SimSun" w:hAnsiTheme="minorHAnsi" w:cstheme="minorHAnsi"/>
          <w:kern w:val="3"/>
          <w:sz w:val="24"/>
          <w:szCs w:val="24"/>
          <w:lang w:eastAsia="zh-CN" w:bidi="hi-IN"/>
        </w:rPr>
        <w:t>Ponudnik mora zagotoviti vsaj dva certificirana serviserja.</w:t>
      </w:r>
    </w:p>
    <w:p w:rsidR="00D47FFC" w:rsidRPr="008C65AE" w:rsidRDefault="00D47FFC" w:rsidP="00D47FFC">
      <w:pPr>
        <w:pStyle w:val="Odstavekseznama"/>
        <w:widowControl w:val="0"/>
        <w:numPr>
          <w:ilvl w:val="0"/>
          <w:numId w:val="18"/>
        </w:numPr>
        <w:suppressAutoHyphens/>
        <w:textAlignment w:val="baseline"/>
        <w:rPr>
          <w:rFonts w:asciiTheme="minorHAnsi" w:eastAsia="SimSun" w:hAnsiTheme="minorHAnsi" w:cstheme="minorHAnsi"/>
          <w:kern w:val="3"/>
          <w:sz w:val="24"/>
          <w:szCs w:val="24"/>
          <w:lang w:eastAsia="zh-CN" w:bidi="hi-IN"/>
        </w:rPr>
      </w:pPr>
      <w:r w:rsidRPr="008C65AE">
        <w:rPr>
          <w:rFonts w:asciiTheme="minorHAnsi" w:eastAsia="SimSun" w:hAnsiTheme="minorHAnsi" w:cstheme="minorHAnsi"/>
          <w:kern w:val="3"/>
          <w:sz w:val="24"/>
          <w:szCs w:val="24"/>
          <w:lang w:eastAsia="zh-CN" w:bidi="hi-IN"/>
        </w:rPr>
        <w:t>Ponudnik mora zagotoviti storitev, ki omogoča 24/7 dostop do navodil za uporabo, varnostnih listov, vrednosti kontrol in kalibratorjev, dokumentov o sledljivosti, dokumentov o CE skladnosti reagenta, certifikatov o analizi, seznama opravljenih in odprtih servisnih storitvah na analitskem sistemu, spletnega ustvarjanja novih zahtev za servisno / aplikativno podporo.</w:t>
      </w:r>
    </w:p>
    <w:p w:rsidR="00D47FFC" w:rsidRPr="008C65AE" w:rsidRDefault="00D47FFC" w:rsidP="00D47FFC">
      <w:pPr>
        <w:pStyle w:val="Odstavekseznama"/>
        <w:widowControl w:val="0"/>
        <w:numPr>
          <w:ilvl w:val="0"/>
          <w:numId w:val="18"/>
        </w:numPr>
        <w:suppressAutoHyphens/>
        <w:textAlignment w:val="baseline"/>
        <w:rPr>
          <w:rFonts w:asciiTheme="minorHAnsi" w:eastAsia="SimSun" w:hAnsiTheme="minorHAnsi" w:cstheme="minorHAnsi"/>
          <w:kern w:val="3"/>
          <w:sz w:val="24"/>
          <w:szCs w:val="24"/>
          <w:lang w:eastAsia="zh-CN" w:bidi="hi-IN"/>
        </w:rPr>
      </w:pPr>
      <w:r w:rsidRPr="008C65AE">
        <w:rPr>
          <w:rFonts w:asciiTheme="minorHAnsi" w:eastAsia="SimSun" w:hAnsiTheme="minorHAnsi" w:cstheme="minorHAnsi"/>
          <w:kern w:val="3"/>
          <w:sz w:val="24"/>
          <w:szCs w:val="24"/>
          <w:lang w:eastAsia="zh-CN" w:bidi="hi-IN"/>
        </w:rPr>
        <w:t>Analitski sistem mora biti skladen z IVD direktivo (CE oznaka).</w:t>
      </w:r>
    </w:p>
    <w:p w:rsidR="00585E2F" w:rsidRDefault="00D47FFC" w:rsidP="006517DF">
      <w:pPr>
        <w:pStyle w:val="Odstavekseznama"/>
        <w:widowControl w:val="0"/>
        <w:numPr>
          <w:ilvl w:val="0"/>
          <w:numId w:val="18"/>
        </w:numPr>
        <w:suppressAutoHyphens/>
        <w:textAlignment w:val="baseline"/>
        <w:rPr>
          <w:rFonts w:asciiTheme="minorHAnsi" w:eastAsia="SimSun" w:hAnsiTheme="minorHAnsi" w:cstheme="minorHAnsi"/>
          <w:kern w:val="3"/>
          <w:sz w:val="24"/>
          <w:szCs w:val="24"/>
          <w:lang w:eastAsia="zh-CN" w:bidi="hi-IN"/>
        </w:rPr>
      </w:pPr>
      <w:r w:rsidRPr="008C65AE">
        <w:rPr>
          <w:rFonts w:asciiTheme="minorHAnsi" w:eastAsia="SimSun" w:hAnsiTheme="minorHAnsi" w:cstheme="minorHAnsi"/>
          <w:kern w:val="3"/>
          <w:sz w:val="24"/>
          <w:szCs w:val="24"/>
          <w:lang w:eastAsia="zh-CN" w:bidi="hi-IN"/>
        </w:rPr>
        <w:t>V ponudbo mora biti vključena strokovna aplikativna in servisna podpora za celoten čas uporabe analitskega sistema.</w:t>
      </w:r>
    </w:p>
    <w:p w:rsidR="008C65AE" w:rsidRDefault="008C65AE" w:rsidP="008C65AE">
      <w:pPr>
        <w:widowControl w:val="0"/>
        <w:suppressAutoHyphens/>
        <w:textAlignment w:val="baseline"/>
        <w:rPr>
          <w:rFonts w:asciiTheme="minorHAnsi" w:eastAsia="SimSun" w:hAnsiTheme="minorHAnsi" w:cstheme="minorHAnsi"/>
          <w:kern w:val="3"/>
          <w:szCs w:val="24"/>
          <w:lang w:eastAsia="zh-CN" w:bidi="hi-IN"/>
        </w:rPr>
      </w:pPr>
    </w:p>
    <w:p w:rsidR="008C65AE" w:rsidRPr="008C65AE" w:rsidRDefault="008C65AE" w:rsidP="008C65AE">
      <w:pPr>
        <w:widowControl w:val="0"/>
        <w:suppressAutoHyphens/>
        <w:textAlignment w:val="baseline"/>
        <w:rPr>
          <w:rFonts w:asciiTheme="minorHAnsi" w:eastAsia="SimSun" w:hAnsiTheme="minorHAnsi" w:cstheme="minorHAnsi"/>
          <w:kern w:val="3"/>
          <w:szCs w:val="24"/>
          <w:lang w:eastAsia="zh-CN" w:bidi="hi-IN"/>
        </w:rPr>
      </w:pPr>
    </w:p>
    <w:p w:rsidR="00D47FFC" w:rsidRPr="008C65AE" w:rsidRDefault="006517DF" w:rsidP="00D47FFC">
      <w:pPr>
        <w:pStyle w:val="Naslov1"/>
        <w:numPr>
          <w:ilvl w:val="0"/>
          <w:numId w:val="8"/>
        </w:numPr>
        <w:rPr>
          <w:rFonts w:asciiTheme="minorHAnsi" w:hAnsiTheme="minorHAnsi" w:cstheme="minorHAnsi"/>
          <w:sz w:val="24"/>
          <w:szCs w:val="24"/>
          <w:u w:val="none"/>
        </w:rPr>
      </w:pPr>
      <w:r w:rsidRPr="008C65AE">
        <w:rPr>
          <w:rFonts w:asciiTheme="minorHAnsi" w:hAnsiTheme="minorHAnsi" w:cstheme="minorHAnsi"/>
          <w:sz w:val="24"/>
          <w:szCs w:val="24"/>
          <w:u w:val="none"/>
        </w:rPr>
        <w:t xml:space="preserve">POTROŠNI MATERIAL </w:t>
      </w:r>
    </w:p>
    <w:p w:rsidR="00D47FFC" w:rsidRPr="00D47FFC" w:rsidRDefault="00D47FFC" w:rsidP="00D47FFC">
      <w:pPr>
        <w:pStyle w:val="Standard"/>
        <w:shd w:val="clear" w:color="auto" w:fill="FFFFFF" w:themeFill="background1"/>
        <w:rPr>
          <w:rFonts w:asciiTheme="minorHAnsi" w:hAnsiTheme="minorHAnsi" w:cstheme="minorHAnsi"/>
          <w:lang w:val="sl-SI"/>
        </w:rPr>
      </w:pPr>
      <w:r w:rsidRPr="00D47FFC">
        <w:rPr>
          <w:rFonts w:asciiTheme="minorHAnsi" w:hAnsiTheme="minorHAnsi" w:cstheme="minorHAnsi"/>
          <w:lang w:val="sl-SI"/>
        </w:rPr>
        <w:t>Ponudnik mora izpolniti  Prilogo št. 1 – Seznam reagentov in potrošnega materiala, Ponudnik mora v Prilogo št. 1 - Seznam reagentov in potrošnega materiala, vključiti vse reagente potrebne za izvedbo preiskav navedenih v točki 3 in potrošni material (npr. kontrole, morebitni kalibracijski material, filtri, cevke, žarnice, elektrode,….) iz katerega bodo razvidne količine in cene po posameznih postavkah.</w:t>
      </w:r>
    </w:p>
    <w:p w:rsidR="00D47FFC" w:rsidRPr="00D47FFC" w:rsidRDefault="00D47FFC" w:rsidP="00D47FFC">
      <w:pPr>
        <w:pStyle w:val="Standard"/>
        <w:shd w:val="clear" w:color="auto" w:fill="FFFFFF" w:themeFill="background1"/>
        <w:rPr>
          <w:rFonts w:asciiTheme="minorHAnsi" w:hAnsiTheme="minorHAnsi" w:cstheme="minorHAnsi"/>
          <w:lang w:val="sl-SI"/>
        </w:rPr>
      </w:pPr>
    </w:p>
    <w:p w:rsidR="00D47FFC" w:rsidRPr="00D47FFC" w:rsidRDefault="00D47FFC" w:rsidP="00D47FFC">
      <w:pPr>
        <w:pStyle w:val="Standard"/>
        <w:shd w:val="clear" w:color="auto" w:fill="FFFFFF" w:themeFill="background1"/>
        <w:rPr>
          <w:rFonts w:asciiTheme="minorHAnsi" w:hAnsiTheme="minorHAnsi" w:cstheme="minorHAnsi"/>
          <w:lang w:val="sl-SI"/>
        </w:rPr>
      </w:pPr>
      <w:r w:rsidRPr="00D47FFC">
        <w:rPr>
          <w:rFonts w:asciiTheme="minorHAnsi" w:hAnsiTheme="minorHAnsi" w:cstheme="minorHAnsi"/>
          <w:lang w:val="sl-SI"/>
        </w:rPr>
        <w:t>V primeru, da ponudnik ni navedel / ponudil materiala, ki je potreben za izvedbo preiskav, ga je dolžan dobavljati brezplačno.</w:t>
      </w:r>
    </w:p>
    <w:p w:rsidR="00D47FFC" w:rsidRPr="00D47FFC" w:rsidRDefault="00D47FFC" w:rsidP="00D47FFC">
      <w:pPr>
        <w:pStyle w:val="Standard"/>
        <w:shd w:val="clear" w:color="auto" w:fill="FFFFFF" w:themeFill="background1"/>
        <w:rPr>
          <w:rFonts w:asciiTheme="minorHAnsi" w:hAnsiTheme="minorHAnsi" w:cstheme="minorHAnsi"/>
          <w:lang w:val="sl-SI"/>
        </w:rPr>
      </w:pPr>
    </w:p>
    <w:p w:rsidR="00D47FFC" w:rsidRPr="00D47FFC" w:rsidRDefault="00D47FFC" w:rsidP="00D47FFC">
      <w:pPr>
        <w:pStyle w:val="Standard"/>
        <w:shd w:val="clear" w:color="auto" w:fill="FFFFFF" w:themeFill="background1"/>
        <w:rPr>
          <w:rFonts w:asciiTheme="minorHAnsi" w:hAnsiTheme="minorHAnsi" w:cstheme="minorHAnsi"/>
          <w:b/>
          <w:lang w:val="sl-SI"/>
        </w:rPr>
      </w:pPr>
      <w:r w:rsidRPr="00D47FFC">
        <w:rPr>
          <w:rFonts w:asciiTheme="minorHAnsi" w:hAnsiTheme="minorHAnsi" w:cstheme="minorHAnsi"/>
          <w:lang w:val="sl-SI"/>
        </w:rPr>
        <w:t xml:space="preserve">Ocenjeno število preiskav na leto je navedeno v točki </w:t>
      </w:r>
      <w:r w:rsidRPr="008C65AE">
        <w:rPr>
          <w:rFonts w:asciiTheme="minorHAnsi" w:hAnsiTheme="minorHAnsi" w:cstheme="minorHAnsi"/>
          <w:lang w:val="sl-SI"/>
        </w:rPr>
        <w:t>4</w:t>
      </w:r>
      <w:r w:rsidRPr="00D47FFC">
        <w:rPr>
          <w:rFonts w:asciiTheme="minorHAnsi" w:hAnsiTheme="minorHAnsi" w:cstheme="minorHAnsi"/>
          <w:lang w:val="sl-SI"/>
        </w:rPr>
        <w:t>.</w:t>
      </w:r>
    </w:p>
    <w:p w:rsidR="00D47FFC" w:rsidRPr="00D47FFC" w:rsidRDefault="00D47FFC" w:rsidP="00D47FFC">
      <w:pPr>
        <w:pStyle w:val="Standard"/>
        <w:shd w:val="clear" w:color="auto" w:fill="FFFFFF" w:themeFill="background1"/>
        <w:rPr>
          <w:rFonts w:asciiTheme="minorHAnsi" w:hAnsiTheme="minorHAnsi" w:cstheme="minorHAnsi"/>
          <w:lang w:val="sl-SI"/>
        </w:rPr>
      </w:pPr>
      <w:r w:rsidRPr="00D47FFC">
        <w:rPr>
          <w:rFonts w:asciiTheme="minorHAnsi" w:hAnsiTheme="minorHAnsi" w:cstheme="minorHAnsi"/>
          <w:lang w:val="sl-SI"/>
        </w:rPr>
        <w:t>Ponudnik naj upošteva, da:</w:t>
      </w:r>
    </w:p>
    <w:p w:rsidR="00D47FFC" w:rsidRPr="00D47FFC" w:rsidRDefault="00D47FFC" w:rsidP="00D47FFC">
      <w:pPr>
        <w:pStyle w:val="Standard"/>
        <w:numPr>
          <w:ilvl w:val="0"/>
          <w:numId w:val="20"/>
        </w:numPr>
        <w:shd w:val="clear" w:color="auto" w:fill="FFFFFF" w:themeFill="background1"/>
        <w:rPr>
          <w:rFonts w:asciiTheme="minorHAnsi" w:hAnsiTheme="minorHAnsi" w:cstheme="minorHAnsi"/>
          <w:lang w:val="sl-SI"/>
        </w:rPr>
      </w:pPr>
      <w:r w:rsidRPr="00D47FFC">
        <w:rPr>
          <w:rFonts w:asciiTheme="minorHAnsi" w:hAnsiTheme="minorHAnsi" w:cstheme="minorHAnsi"/>
          <w:lang w:val="sl-SI"/>
        </w:rPr>
        <w:t>laboratorij dela 5 dni v tednu,</w:t>
      </w:r>
    </w:p>
    <w:p w:rsidR="00D47FFC" w:rsidRPr="00D47FFC" w:rsidRDefault="00D47FFC" w:rsidP="00D47FFC">
      <w:pPr>
        <w:pStyle w:val="Standard"/>
        <w:numPr>
          <w:ilvl w:val="0"/>
          <w:numId w:val="20"/>
        </w:numPr>
        <w:shd w:val="clear" w:color="auto" w:fill="FFFFFF" w:themeFill="background1"/>
        <w:rPr>
          <w:rFonts w:asciiTheme="minorHAnsi" w:hAnsiTheme="minorHAnsi" w:cstheme="minorHAnsi"/>
          <w:lang w:val="sl-SI"/>
        </w:rPr>
      </w:pPr>
      <w:r w:rsidRPr="00D47FFC">
        <w:rPr>
          <w:rFonts w:asciiTheme="minorHAnsi" w:hAnsiTheme="minorHAnsi" w:cstheme="minorHAnsi"/>
          <w:lang w:val="sl-SI"/>
        </w:rPr>
        <w:t>izvaja kontrole 1 x dnevno na dveh nivojih oz. še ostale po priporočilih proizvajalca,</w:t>
      </w:r>
    </w:p>
    <w:p w:rsidR="00D47FFC" w:rsidRPr="00D47FFC" w:rsidRDefault="00D47FFC" w:rsidP="00D47FFC">
      <w:pPr>
        <w:pStyle w:val="Standard"/>
        <w:numPr>
          <w:ilvl w:val="0"/>
          <w:numId w:val="20"/>
        </w:numPr>
        <w:shd w:val="clear" w:color="auto" w:fill="FFFFFF" w:themeFill="background1"/>
        <w:rPr>
          <w:rFonts w:asciiTheme="minorHAnsi" w:hAnsiTheme="minorHAnsi" w:cstheme="minorHAnsi"/>
          <w:lang w:val="sl-SI"/>
        </w:rPr>
      </w:pPr>
      <w:r w:rsidRPr="00D47FFC">
        <w:rPr>
          <w:rFonts w:asciiTheme="minorHAnsi" w:hAnsiTheme="minorHAnsi" w:cstheme="minorHAnsi"/>
          <w:lang w:val="sl-SI"/>
        </w:rPr>
        <w:t>uporablja kalibracijski material, če to priporoča proizvajalec.</w:t>
      </w:r>
    </w:p>
    <w:p w:rsidR="00D47FFC" w:rsidRPr="00D47FFC" w:rsidRDefault="00D47FFC" w:rsidP="00D47FFC">
      <w:pPr>
        <w:pStyle w:val="Standard"/>
        <w:shd w:val="clear" w:color="auto" w:fill="FFFFFF" w:themeFill="background1"/>
        <w:rPr>
          <w:rFonts w:asciiTheme="minorHAnsi" w:hAnsiTheme="minorHAnsi" w:cstheme="minorHAnsi"/>
          <w:lang w:val="sl-SI"/>
        </w:rPr>
      </w:pPr>
      <w:r w:rsidRPr="00D47FFC">
        <w:rPr>
          <w:rFonts w:asciiTheme="minorHAnsi" w:hAnsiTheme="minorHAnsi" w:cstheme="minorHAnsi"/>
          <w:lang w:val="sl-SI"/>
        </w:rPr>
        <w:t>Ponudnik mora predložiti Prilogo št. 1 – Seznam reagentov in potrošnega materiala, iz katerega bodo razvidni:</w:t>
      </w:r>
    </w:p>
    <w:p w:rsidR="00D47FFC" w:rsidRPr="00D47FFC" w:rsidRDefault="00D47FFC" w:rsidP="00D47FFC">
      <w:pPr>
        <w:pStyle w:val="Standard"/>
        <w:numPr>
          <w:ilvl w:val="0"/>
          <w:numId w:val="21"/>
        </w:numPr>
        <w:shd w:val="clear" w:color="auto" w:fill="FFFFFF" w:themeFill="background1"/>
        <w:rPr>
          <w:rFonts w:asciiTheme="minorHAnsi" w:hAnsiTheme="minorHAnsi" w:cstheme="minorHAnsi"/>
          <w:lang w:val="sl-SI"/>
        </w:rPr>
      </w:pPr>
      <w:r w:rsidRPr="00D47FFC">
        <w:rPr>
          <w:rFonts w:asciiTheme="minorHAnsi" w:hAnsiTheme="minorHAnsi" w:cstheme="minorHAnsi"/>
          <w:lang w:val="sl-SI"/>
        </w:rPr>
        <w:t xml:space="preserve">nazivi, </w:t>
      </w:r>
    </w:p>
    <w:p w:rsidR="00D47FFC" w:rsidRPr="00D47FFC" w:rsidRDefault="00D47FFC" w:rsidP="00D47FFC">
      <w:pPr>
        <w:pStyle w:val="Standard"/>
        <w:numPr>
          <w:ilvl w:val="0"/>
          <w:numId w:val="21"/>
        </w:numPr>
        <w:shd w:val="clear" w:color="auto" w:fill="FFFFFF" w:themeFill="background1"/>
        <w:rPr>
          <w:rFonts w:asciiTheme="minorHAnsi" w:hAnsiTheme="minorHAnsi" w:cstheme="minorHAnsi"/>
          <w:lang w:val="sl-SI"/>
        </w:rPr>
      </w:pPr>
      <w:r w:rsidRPr="00D47FFC">
        <w:rPr>
          <w:rFonts w:asciiTheme="minorHAnsi" w:hAnsiTheme="minorHAnsi" w:cstheme="minorHAnsi"/>
          <w:lang w:val="sl-SI"/>
        </w:rPr>
        <w:t xml:space="preserve">kataloške številke, </w:t>
      </w:r>
    </w:p>
    <w:p w:rsidR="00D47FFC" w:rsidRPr="00D47FFC" w:rsidRDefault="00D47FFC" w:rsidP="00D47FFC">
      <w:pPr>
        <w:pStyle w:val="Standard"/>
        <w:numPr>
          <w:ilvl w:val="0"/>
          <w:numId w:val="21"/>
        </w:numPr>
        <w:shd w:val="clear" w:color="auto" w:fill="FFFFFF" w:themeFill="background1"/>
        <w:rPr>
          <w:rFonts w:asciiTheme="minorHAnsi" w:hAnsiTheme="minorHAnsi" w:cstheme="minorHAnsi"/>
          <w:lang w:val="sl-SI"/>
        </w:rPr>
      </w:pPr>
      <w:r w:rsidRPr="00D47FFC">
        <w:rPr>
          <w:rFonts w:asciiTheme="minorHAnsi" w:hAnsiTheme="minorHAnsi" w:cstheme="minorHAnsi"/>
          <w:lang w:val="sl-SI"/>
        </w:rPr>
        <w:t xml:space="preserve">cene na enoto mere brez in z DDV, </w:t>
      </w:r>
    </w:p>
    <w:p w:rsidR="00D47FFC" w:rsidRPr="00D47FFC" w:rsidRDefault="00D47FFC" w:rsidP="00D47FFC">
      <w:pPr>
        <w:pStyle w:val="Standard"/>
        <w:numPr>
          <w:ilvl w:val="0"/>
          <w:numId w:val="21"/>
        </w:numPr>
        <w:shd w:val="clear" w:color="auto" w:fill="FFFFFF" w:themeFill="background1"/>
        <w:rPr>
          <w:rFonts w:asciiTheme="minorHAnsi" w:hAnsiTheme="minorHAnsi" w:cstheme="minorHAnsi"/>
          <w:lang w:val="sl-SI"/>
        </w:rPr>
      </w:pPr>
      <w:r w:rsidRPr="00D47FFC">
        <w:rPr>
          <w:rFonts w:asciiTheme="minorHAnsi" w:hAnsiTheme="minorHAnsi" w:cstheme="minorHAnsi"/>
          <w:lang w:val="sl-SI"/>
        </w:rPr>
        <w:t>stopnja DDV,</w:t>
      </w:r>
    </w:p>
    <w:p w:rsidR="00D47FFC" w:rsidRPr="00D47FFC" w:rsidRDefault="00D47FFC" w:rsidP="00D47FFC">
      <w:pPr>
        <w:pStyle w:val="Standard"/>
        <w:numPr>
          <w:ilvl w:val="0"/>
          <w:numId w:val="21"/>
        </w:numPr>
        <w:shd w:val="clear" w:color="auto" w:fill="FFFFFF" w:themeFill="background1"/>
        <w:rPr>
          <w:rFonts w:asciiTheme="minorHAnsi" w:hAnsiTheme="minorHAnsi" w:cstheme="minorHAnsi"/>
          <w:lang w:val="sl-SI"/>
        </w:rPr>
      </w:pPr>
      <w:r w:rsidRPr="00D47FFC">
        <w:rPr>
          <w:rFonts w:asciiTheme="minorHAnsi" w:hAnsiTheme="minorHAnsi" w:cstheme="minorHAnsi"/>
          <w:lang w:val="sl-SI"/>
        </w:rPr>
        <w:t xml:space="preserve">vrednosti z DDV in </w:t>
      </w:r>
    </w:p>
    <w:p w:rsidR="00D47FFC" w:rsidRPr="00D47FFC" w:rsidRDefault="00D47FFC" w:rsidP="00D47FFC">
      <w:pPr>
        <w:pStyle w:val="Standard"/>
        <w:numPr>
          <w:ilvl w:val="0"/>
          <w:numId w:val="21"/>
        </w:numPr>
        <w:shd w:val="clear" w:color="auto" w:fill="FFFFFF" w:themeFill="background1"/>
        <w:rPr>
          <w:rFonts w:asciiTheme="minorHAnsi" w:hAnsiTheme="minorHAnsi" w:cstheme="minorHAnsi"/>
          <w:lang w:val="sl-SI"/>
        </w:rPr>
      </w:pPr>
      <w:r w:rsidRPr="00D47FFC">
        <w:rPr>
          <w:rFonts w:asciiTheme="minorHAnsi" w:hAnsiTheme="minorHAnsi" w:cstheme="minorHAnsi"/>
          <w:lang w:val="sl-SI"/>
        </w:rPr>
        <w:t>količine (preračunane na predvideno letno število preiskav za vse postavke: reagent, kontrolni material in ostali potrebni potrošni material za izvedbo omenjenega števila preiskav).</w:t>
      </w:r>
    </w:p>
    <w:p w:rsidR="00D47FFC" w:rsidRPr="00D47FFC" w:rsidRDefault="00D47FFC" w:rsidP="00D47FFC">
      <w:pPr>
        <w:pStyle w:val="Standard"/>
        <w:shd w:val="clear" w:color="auto" w:fill="FFFFFF" w:themeFill="background1"/>
        <w:rPr>
          <w:rFonts w:asciiTheme="minorHAnsi" w:hAnsiTheme="minorHAnsi" w:cstheme="minorHAnsi"/>
          <w:lang w:val="sl-SI"/>
        </w:rPr>
      </w:pPr>
      <w:r w:rsidRPr="00D47FFC">
        <w:rPr>
          <w:rFonts w:asciiTheme="minorHAnsi" w:hAnsiTheme="minorHAnsi" w:cstheme="minorHAnsi"/>
          <w:lang w:val="sl-SI"/>
        </w:rPr>
        <w:t>Priloga št. 1 – Seznam reagentov in potrošnega materiala bo kot priloga sestavni del okvirnega sporazuma.</w:t>
      </w:r>
    </w:p>
    <w:p w:rsidR="00255C3D" w:rsidRPr="008C65AE" w:rsidRDefault="00255C3D" w:rsidP="00585E2F">
      <w:pPr>
        <w:pStyle w:val="Standard"/>
        <w:shd w:val="clear" w:color="auto" w:fill="FFFFFF" w:themeFill="background1"/>
        <w:rPr>
          <w:rFonts w:asciiTheme="minorHAnsi" w:hAnsiTheme="minorHAnsi" w:cstheme="minorHAnsi"/>
          <w:b/>
          <w:bCs/>
          <w:lang w:val="sl-SI"/>
        </w:rPr>
      </w:pPr>
    </w:p>
    <w:p w:rsidR="00D47FFC" w:rsidRPr="008C65AE" w:rsidRDefault="006517DF" w:rsidP="00D47FFC">
      <w:pPr>
        <w:pStyle w:val="Naslov1"/>
        <w:numPr>
          <w:ilvl w:val="0"/>
          <w:numId w:val="8"/>
        </w:numPr>
        <w:rPr>
          <w:rFonts w:asciiTheme="minorHAnsi" w:hAnsiTheme="minorHAnsi" w:cstheme="minorHAnsi"/>
          <w:sz w:val="24"/>
          <w:szCs w:val="24"/>
          <w:u w:val="none"/>
        </w:rPr>
      </w:pPr>
      <w:r w:rsidRPr="008C65AE">
        <w:rPr>
          <w:rFonts w:asciiTheme="minorHAnsi" w:hAnsiTheme="minorHAnsi" w:cstheme="minorHAnsi"/>
          <w:sz w:val="24"/>
          <w:szCs w:val="24"/>
          <w:u w:val="none"/>
        </w:rPr>
        <w:t xml:space="preserve">SERVIS IN PODPORA </w:t>
      </w:r>
    </w:p>
    <w:p w:rsidR="006517DF" w:rsidRPr="008C65AE" w:rsidRDefault="006517DF" w:rsidP="006517DF">
      <w:pPr>
        <w:rPr>
          <w:szCs w:val="24"/>
          <w:lang w:val="sl-SI"/>
        </w:rPr>
      </w:pPr>
    </w:p>
    <w:p w:rsidR="00D47FFC" w:rsidRPr="00D47FFC" w:rsidRDefault="00D47FFC" w:rsidP="00D47FFC">
      <w:pPr>
        <w:numPr>
          <w:ilvl w:val="0"/>
          <w:numId w:val="23"/>
        </w:numPr>
        <w:rPr>
          <w:rFonts w:asciiTheme="minorHAnsi" w:hAnsiTheme="minorHAnsi" w:cstheme="minorHAnsi"/>
          <w:szCs w:val="24"/>
          <w:lang w:val="sl-SI"/>
        </w:rPr>
      </w:pPr>
      <w:r w:rsidRPr="00D47FFC">
        <w:rPr>
          <w:rFonts w:asciiTheme="minorHAnsi" w:hAnsiTheme="minorHAnsi" w:cstheme="minorHAnsi"/>
          <w:szCs w:val="24"/>
          <w:lang w:val="sl-SI"/>
        </w:rPr>
        <w:t>Dobro organizirana servisna služba, pooblaščena od proizvajalca, s sedežem v Sloveniji, ki mora imeti odzivni čas pooblaščenega serviserja največ 12 ur, čas popravila pa največ 3 dni, če se pogodbeni stranki izrecno ne dogovorita drugače.</w:t>
      </w:r>
    </w:p>
    <w:p w:rsidR="00D47FFC" w:rsidRPr="00D47FFC" w:rsidRDefault="00D47FFC" w:rsidP="00D47FFC">
      <w:pPr>
        <w:numPr>
          <w:ilvl w:val="0"/>
          <w:numId w:val="23"/>
        </w:numPr>
        <w:rPr>
          <w:rFonts w:asciiTheme="minorHAnsi" w:hAnsiTheme="minorHAnsi" w:cstheme="minorHAnsi"/>
          <w:szCs w:val="24"/>
          <w:lang w:val="sl-SI"/>
        </w:rPr>
      </w:pPr>
      <w:r w:rsidRPr="00D47FFC">
        <w:rPr>
          <w:rFonts w:asciiTheme="minorHAnsi" w:hAnsiTheme="minorHAnsi" w:cstheme="minorHAnsi"/>
          <w:szCs w:val="24"/>
          <w:lang w:val="sl-SI"/>
        </w:rPr>
        <w:t>Ponudnik mora po priporočilu proizvajalca navesti, kaj vsebujejo redna vzdrževalna dela (material: količino). Ponudnik v Prilogi št. 1 – Seznamu reagentov in potrošnega materiala navede:</w:t>
      </w:r>
    </w:p>
    <w:p w:rsidR="00D47FFC" w:rsidRPr="00D47FFC" w:rsidRDefault="00D47FFC" w:rsidP="00D47FFC">
      <w:pPr>
        <w:numPr>
          <w:ilvl w:val="1"/>
          <w:numId w:val="23"/>
        </w:numPr>
        <w:rPr>
          <w:rFonts w:asciiTheme="minorHAnsi" w:hAnsiTheme="minorHAnsi" w:cstheme="minorHAnsi"/>
          <w:szCs w:val="24"/>
          <w:lang w:val="sl-SI"/>
        </w:rPr>
      </w:pPr>
      <w:r w:rsidRPr="00D47FFC">
        <w:rPr>
          <w:rFonts w:asciiTheme="minorHAnsi" w:hAnsiTheme="minorHAnsi" w:cstheme="minorHAnsi"/>
          <w:szCs w:val="24"/>
          <w:lang w:val="sl-SI"/>
        </w:rPr>
        <w:t>obseg preventivnega vzdrževalnega servisa,</w:t>
      </w:r>
    </w:p>
    <w:p w:rsidR="00D47FFC" w:rsidRPr="00D47FFC" w:rsidRDefault="00D47FFC" w:rsidP="00D47FFC">
      <w:pPr>
        <w:numPr>
          <w:ilvl w:val="1"/>
          <w:numId w:val="23"/>
        </w:numPr>
        <w:rPr>
          <w:rFonts w:asciiTheme="minorHAnsi" w:hAnsiTheme="minorHAnsi" w:cstheme="minorHAnsi"/>
          <w:szCs w:val="24"/>
          <w:lang w:val="sl-SI"/>
        </w:rPr>
      </w:pPr>
      <w:r w:rsidRPr="00D47FFC">
        <w:rPr>
          <w:rFonts w:asciiTheme="minorHAnsi" w:hAnsiTheme="minorHAnsi" w:cstheme="minorHAnsi"/>
          <w:szCs w:val="24"/>
          <w:lang w:val="sl-SI"/>
        </w:rPr>
        <w:t>število vzdrževalnih servisov letno (po priporočilih proizvajalca).</w:t>
      </w:r>
    </w:p>
    <w:p w:rsidR="00D47FFC" w:rsidRPr="006E6F44" w:rsidRDefault="00D47FFC" w:rsidP="006E6F44">
      <w:pPr>
        <w:numPr>
          <w:ilvl w:val="0"/>
          <w:numId w:val="23"/>
        </w:numPr>
        <w:rPr>
          <w:rFonts w:asciiTheme="minorHAnsi" w:hAnsiTheme="minorHAnsi" w:cstheme="minorHAnsi"/>
          <w:szCs w:val="24"/>
          <w:lang w:val="sl-SI"/>
        </w:rPr>
      </w:pPr>
      <w:r w:rsidRPr="00D47FFC">
        <w:rPr>
          <w:rFonts w:asciiTheme="minorHAnsi" w:hAnsiTheme="minorHAnsi" w:cstheme="minorHAnsi"/>
          <w:szCs w:val="24"/>
          <w:lang w:val="sl-SI"/>
        </w:rPr>
        <w:t>Za odpravo napak mora biti na voljo servisni inženir, izšolan pri proizvajalcu.</w:t>
      </w:r>
      <w:bookmarkStart w:id="2" w:name="_GoBack"/>
      <w:bookmarkEnd w:id="2"/>
    </w:p>
    <w:p w:rsidR="00D47FFC" w:rsidRPr="00D47FFC" w:rsidRDefault="00D47FFC" w:rsidP="00D47FFC">
      <w:pPr>
        <w:numPr>
          <w:ilvl w:val="0"/>
          <w:numId w:val="23"/>
        </w:numPr>
        <w:rPr>
          <w:rFonts w:asciiTheme="minorHAnsi" w:hAnsiTheme="minorHAnsi" w:cstheme="minorHAnsi"/>
          <w:szCs w:val="24"/>
          <w:lang w:val="sl-SI"/>
        </w:rPr>
      </w:pPr>
      <w:r w:rsidRPr="00D47FFC">
        <w:rPr>
          <w:rFonts w:asciiTheme="minorHAnsi" w:hAnsiTheme="minorHAnsi" w:cstheme="minorHAnsi"/>
          <w:szCs w:val="24"/>
          <w:lang w:val="sl-SI"/>
        </w:rPr>
        <w:t xml:space="preserve">Ponudnik mora zagotoviti dostavo, montažo, zagon ter preizkus delovanja pogodbene opreme. </w:t>
      </w:r>
    </w:p>
    <w:p w:rsidR="00D47FFC" w:rsidRPr="00D47FFC" w:rsidRDefault="00D47FFC" w:rsidP="00D47FFC">
      <w:pPr>
        <w:numPr>
          <w:ilvl w:val="0"/>
          <w:numId w:val="23"/>
        </w:numPr>
        <w:rPr>
          <w:rFonts w:asciiTheme="minorHAnsi" w:hAnsiTheme="minorHAnsi" w:cstheme="minorHAnsi"/>
          <w:szCs w:val="24"/>
          <w:lang w:val="sl-SI"/>
        </w:rPr>
      </w:pPr>
      <w:r w:rsidRPr="00D47FFC">
        <w:rPr>
          <w:rFonts w:asciiTheme="minorHAnsi" w:hAnsiTheme="minorHAnsi" w:cstheme="minorHAnsi"/>
          <w:szCs w:val="24"/>
          <w:lang w:val="sl-SI"/>
        </w:rPr>
        <w:t>Ponudnik mora zagotoviti primeren program šolanja za uporabnike. Ponudnik se zaveže, da bo za učinkovito in varno uporabo ter delovanje pogodbene opreme usposobil (izšolal) delavce naročnika.</w:t>
      </w:r>
    </w:p>
    <w:p w:rsidR="00D47FFC" w:rsidRPr="00D47FFC" w:rsidRDefault="00D47FFC" w:rsidP="00D47FFC">
      <w:pPr>
        <w:numPr>
          <w:ilvl w:val="0"/>
          <w:numId w:val="23"/>
        </w:numPr>
        <w:rPr>
          <w:rFonts w:asciiTheme="minorHAnsi" w:hAnsiTheme="minorHAnsi" w:cstheme="minorHAnsi"/>
          <w:szCs w:val="24"/>
          <w:lang w:val="sl-SI"/>
        </w:rPr>
      </w:pPr>
      <w:r w:rsidRPr="00D47FFC">
        <w:rPr>
          <w:rFonts w:asciiTheme="minorHAnsi" w:hAnsiTheme="minorHAnsi" w:cstheme="minorHAnsi"/>
          <w:szCs w:val="24"/>
          <w:lang w:val="sl-SI"/>
        </w:rPr>
        <w:t>Ponudnik zagotavlja naročniku strokovno podporo oz. pomoč uporabniku (reševanje strokovnih vprašanj, konzultacije, pomoč pri delu z opremo).</w:t>
      </w:r>
    </w:p>
    <w:p w:rsidR="00D47FFC" w:rsidRPr="00D47FFC" w:rsidRDefault="00D47FFC" w:rsidP="00D47FFC">
      <w:pPr>
        <w:rPr>
          <w:rFonts w:asciiTheme="minorHAnsi" w:hAnsiTheme="minorHAnsi" w:cstheme="minorHAnsi"/>
          <w:b/>
          <w:szCs w:val="24"/>
          <w:lang w:val="sl-SI"/>
        </w:rPr>
      </w:pPr>
    </w:p>
    <w:p w:rsidR="00D47FFC" w:rsidRDefault="00D47FFC" w:rsidP="00D47FFC">
      <w:pPr>
        <w:rPr>
          <w:rFonts w:asciiTheme="minorHAnsi" w:hAnsiTheme="minorHAnsi" w:cstheme="minorHAnsi"/>
          <w:b/>
          <w:szCs w:val="24"/>
          <w:lang w:val="sl-SI"/>
        </w:rPr>
      </w:pPr>
      <w:r w:rsidRPr="00D47FFC">
        <w:rPr>
          <w:rFonts w:asciiTheme="minorHAnsi" w:hAnsiTheme="minorHAnsi" w:cstheme="minorHAnsi"/>
          <w:szCs w:val="24"/>
          <w:lang w:val="sl-SI"/>
        </w:rPr>
        <w:t xml:space="preserve">Merilo pri ocenjevanju ponudb in izbiri ponudnika (ob izpolnjevanju minimalne stopnje sposobnosti, vseh pogojev in zahtev iz razpisa) je </w:t>
      </w:r>
      <w:r w:rsidRPr="00D47FFC">
        <w:rPr>
          <w:rFonts w:asciiTheme="minorHAnsi" w:hAnsiTheme="minorHAnsi" w:cstheme="minorHAnsi"/>
          <w:b/>
          <w:szCs w:val="24"/>
          <w:lang w:val="sl-SI"/>
        </w:rPr>
        <w:t>ekonomsko najugodnejša ponudba.</w:t>
      </w:r>
    </w:p>
    <w:p w:rsidR="00E63DA2" w:rsidRDefault="00E63DA2" w:rsidP="00D47FFC">
      <w:pPr>
        <w:rPr>
          <w:rFonts w:asciiTheme="minorHAnsi" w:hAnsiTheme="minorHAnsi" w:cstheme="minorHAnsi"/>
          <w:b/>
          <w:szCs w:val="24"/>
          <w:lang w:val="sl-SI"/>
        </w:rPr>
      </w:pPr>
    </w:p>
    <w:p w:rsidR="00E63DA2" w:rsidRDefault="00E63DA2" w:rsidP="00D47FFC">
      <w:pPr>
        <w:rPr>
          <w:rFonts w:asciiTheme="minorHAnsi" w:hAnsiTheme="minorHAnsi" w:cstheme="minorHAnsi"/>
          <w:b/>
          <w:szCs w:val="24"/>
          <w:lang w:val="sl-SI"/>
        </w:rPr>
      </w:pPr>
    </w:p>
    <w:p w:rsidR="00E63DA2" w:rsidRPr="008C65AE" w:rsidRDefault="00E63DA2" w:rsidP="00D47FFC">
      <w:pPr>
        <w:rPr>
          <w:rFonts w:asciiTheme="minorHAnsi" w:hAnsiTheme="minorHAnsi" w:cstheme="minorHAnsi"/>
          <w:b/>
          <w:szCs w:val="24"/>
          <w:lang w:val="sl-SI"/>
        </w:rPr>
      </w:pPr>
    </w:p>
    <w:p w:rsidR="00D47FFC" w:rsidRPr="006517DF" w:rsidRDefault="00D47FFC" w:rsidP="00D47FFC">
      <w:pPr>
        <w:rPr>
          <w:rFonts w:asciiTheme="minorHAnsi" w:hAnsiTheme="minorHAnsi" w:cstheme="minorHAnsi"/>
          <w:b/>
          <w:lang w:val="sl-SI"/>
        </w:rPr>
      </w:pPr>
    </w:p>
    <w:p w:rsidR="00477ACB" w:rsidRPr="00D47FFC" w:rsidRDefault="00477ACB" w:rsidP="00477ACB">
      <w:pPr>
        <w:rPr>
          <w:rFonts w:asciiTheme="minorHAnsi" w:hAnsiTheme="minorHAnsi" w:cstheme="minorHAnsi"/>
          <w:b/>
          <w:lang w:val="sl-SI"/>
        </w:rPr>
      </w:pPr>
      <w:r w:rsidRPr="00D47FFC">
        <w:rPr>
          <w:rFonts w:asciiTheme="minorHAnsi" w:hAnsiTheme="minorHAnsi" w:cstheme="minorHAnsi"/>
          <w:b/>
          <w:lang w:val="sl-SI"/>
        </w:rPr>
        <w:lastRenderedPageBreak/>
        <w:t>Priloga 1: Seznam reagentov in potrošnega materiala</w:t>
      </w:r>
    </w:p>
    <w:p w:rsidR="00477ACB" w:rsidRPr="00D47FFC" w:rsidRDefault="00477ACB" w:rsidP="00477ACB">
      <w:pPr>
        <w:rPr>
          <w:rFonts w:asciiTheme="minorHAnsi" w:hAnsiTheme="minorHAnsi" w:cstheme="minorHAnsi"/>
          <w:b/>
          <w:lang w:val="sl-SI"/>
        </w:rPr>
      </w:pPr>
    </w:p>
    <w:tbl>
      <w:tblPr>
        <w:tblW w:w="10999" w:type="dxa"/>
        <w:tblInd w:w="-967" w:type="dxa"/>
        <w:tblCellMar>
          <w:left w:w="70" w:type="dxa"/>
          <w:right w:w="70" w:type="dxa"/>
        </w:tblCellMar>
        <w:tblLook w:val="0000" w:firstRow="0" w:lastRow="0" w:firstColumn="0" w:lastColumn="0" w:noHBand="0" w:noVBand="0"/>
      </w:tblPr>
      <w:tblGrid>
        <w:gridCol w:w="1132"/>
        <w:gridCol w:w="3537"/>
        <w:gridCol w:w="665"/>
        <w:gridCol w:w="665"/>
        <w:gridCol w:w="665"/>
        <w:gridCol w:w="665"/>
        <w:gridCol w:w="665"/>
        <w:gridCol w:w="665"/>
        <w:gridCol w:w="665"/>
        <w:gridCol w:w="665"/>
        <w:gridCol w:w="1010"/>
      </w:tblGrid>
      <w:tr w:rsidR="00477ACB" w:rsidRPr="00D47FFC" w:rsidTr="00A0198F">
        <w:trPr>
          <w:trHeight w:val="2850"/>
        </w:trPr>
        <w:tc>
          <w:tcPr>
            <w:tcW w:w="1132" w:type="dxa"/>
            <w:tcBorders>
              <w:top w:val="single" w:sz="4" w:space="0" w:color="auto"/>
              <w:left w:val="single" w:sz="4" w:space="0" w:color="auto"/>
              <w:bottom w:val="single" w:sz="4" w:space="0" w:color="auto"/>
              <w:right w:val="single" w:sz="4" w:space="0" w:color="auto"/>
            </w:tcBorders>
            <w:textDirection w:val="btLr"/>
            <w:vAlign w:val="bottom"/>
          </w:tcPr>
          <w:p w:rsidR="00477ACB" w:rsidRPr="00D47FFC" w:rsidRDefault="00477ACB" w:rsidP="00A0198F">
            <w:pPr>
              <w:rPr>
                <w:rFonts w:asciiTheme="minorHAnsi" w:hAnsiTheme="minorHAnsi" w:cstheme="minorHAnsi"/>
                <w:b/>
                <w:bCs/>
                <w:lang w:val="sl-SI"/>
              </w:rPr>
            </w:pPr>
            <w:r w:rsidRPr="00D47FFC">
              <w:rPr>
                <w:rFonts w:asciiTheme="minorHAnsi" w:hAnsiTheme="minorHAnsi" w:cstheme="minorHAnsi"/>
                <w:b/>
                <w:bCs/>
                <w:lang w:val="sl-SI"/>
              </w:rPr>
              <w:t>Zap. št.</w:t>
            </w:r>
          </w:p>
        </w:tc>
        <w:tc>
          <w:tcPr>
            <w:tcW w:w="3537" w:type="dxa"/>
            <w:tcBorders>
              <w:top w:val="single" w:sz="4" w:space="0" w:color="auto"/>
              <w:left w:val="nil"/>
              <w:bottom w:val="single" w:sz="4" w:space="0" w:color="auto"/>
              <w:right w:val="single" w:sz="4" w:space="0" w:color="auto"/>
            </w:tcBorders>
          </w:tcPr>
          <w:p w:rsidR="00477ACB" w:rsidRPr="00D47FFC" w:rsidRDefault="00477ACB" w:rsidP="00A0198F">
            <w:pPr>
              <w:rPr>
                <w:rFonts w:asciiTheme="minorHAnsi" w:hAnsiTheme="minorHAnsi" w:cstheme="minorHAnsi"/>
                <w:b/>
                <w:bCs/>
                <w:lang w:val="sl-SI"/>
              </w:rPr>
            </w:pPr>
            <w:r w:rsidRPr="00D47FFC">
              <w:rPr>
                <w:rFonts w:asciiTheme="minorHAnsi" w:hAnsiTheme="minorHAnsi" w:cstheme="minorHAnsi"/>
                <w:b/>
                <w:bCs/>
                <w:lang w:val="sl-SI"/>
              </w:rPr>
              <w:t xml:space="preserve">Naziv materiala (reagenti, kontrolni, kalibracijski in potrošni material)                </w:t>
            </w:r>
          </w:p>
          <w:p w:rsidR="00477ACB" w:rsidRPr="00D47FFC" w:rsidRDefault="00477ACB" w:rsidP="00A0198F">
            <w:pPr>
              <w:rPr>
                <w:rFonts w:asciiTheme="minorHAnsi" w:hAnsiTheme="minorHAnsi" w:cstheme="minorHAnsi"/>
                <w:b/>
                <w:bCs/>
                <w:lang w:val="sl-SI"/>
              </w:rPr>
            </w:pPr>
            <w:r w:rsidRPr="00D47FFC">
              <w:rPr>
                <w:rFonts w:asciiTheme="minorHAnsi" w:hAnsiTheme="minorHAnsi" w:cstheme="minorHAnsi"/>
                <w:b/>
                <w:bCs/>
                <w:lang w:val="sl-SI"/>
              </w:rPr>
              <w:t>Našteti vse predvidene materiale!</w:t>
            </w:r>
          </w:p>
        </w:tc>
        <w:tc>
          <w:tcPr>
            <w:tcW w:w="665" w:type="dxa"/>
            <w:tcBorders>
              <w:top w:val="single" w:sz="4" w:space="0" w:color="auto"/>
              <w:left w:val="nil"/>
              <w:bottom w:val="single" w:sz="4" w:space="0" w:color="auto"/>
              <w:right w:val="single" w:sz="4" w:space="0" w:color="auto"/>
            </w:tcBorders>
            <w:textDirection w:val="btLr"/>
          </w:tcPr>
          <w:p w:rsidR="00477ACB" w:rsidRPr="00D47FFC" w:rsidRDefault="00477ACB" w:rsidP="00A0198F">
            <w:pPr>
              <w:rPr>
                <w:rFonts w:asciiTheme="minorHAnsi" w:hAnsiTheme="minorHAnsi" w:cstheme="minorHAnsi"/>
                <w:b/>
                <w:bCs/>
                <w:lang w:val="sl-SI"/>
              </w:rPr>
            </w:pPr>
            <w:r w:rsidRPr="00D47FFC">
              <w:rPr>
                <w:rFonts w:asciiTheme="minorHAnsi" w:hAnsiTheme="minorHAnsi" w:cstheme="minorHAnsi"/>
                <w:b/>
                <w:bCs/>
                <w:lang w:val="sl-SI"/>
              </w:rPr>
              <w:t>Predvidena količina glede na število preiskav</w:t>
            </w:r>
          </w:p>
        </w:tc>
        <w:tc>
          <w:tcPr>
            <w:tcW w:w="665" w:type="dxa"/>
            <w:tcBorders>
              <w:top w:val="single" w:sz="4" w:space="0" w:color="auto"/>
              <w:left w:val="nil"/>
              <w:bottom w:val="single" w:sz="4" w:space="0" w:color="auto"/>
              <w:right w:val="single" w:sz="4" w:space="0" w:color="auto"/>
            </w:tcBorders>
            <w:textDirection w:val="btLr"/>
          </w:tcPr>
          <w:p w:rsidR="00477ACB" w:rsidRPr="00D47FFC" w:rsidRDefault="00477ACB" w:rsidP="00A0198F">
            <w:pPr>
              <w:rPr>
                <w:rFonts w:asciiTheme="minorHAnsi" w:hAnsiTheme="minorHAnsi" w:cstheme="minorHAnsi"/>
                <w:b/>
                <w:bCs/>
                <w:lang w:val="sl-SI"/>
              </w:rPr>
            </w:pPr>
            <w:r w:rsidRPr="00D47FFC">
              <w:rPr>
                <w:rFonts w:asciiTheme="minorHAnsi" w:hAnsiTheme="minorHAnsi" w:cstheme="minorHAnsi"/>
                <w:b/>
                <w:bCs/>
                <w:lang w:val="sl-SI"/>
              </w:rPr>
              <w:t>Proizvajalec</w:t>
            </w:r>
          </w:p>
        </w:tc>
        <w:tc>
          <w:tcPr>
            <w:tcW w:w="665" w:type="dxa"/>
            <w:tcBorders>
              <w:top w:val="single" w:sz="4" w:space="0" w:color="auto"/>
              <w:left w:val="nil"/>
              <w:bottom w:val="single" w:sz="4" w:space="0" w:color="auto"/>
              <w:right w:val="single" w:sz="4" w:space="0" w:color="auto"/>
            </w:tcBorders>
            <w:textDirection w:val="btLr"/>
          </w:tcPr>
          <w:p w:rsidR="00477ACB" w:rsidRPr="00D47FFC" w:rsidRDefault="00477ACB" w:rsidP="00A0198F">
            <w:pPr>
              <w:rPr>
                <w:rFonts w:asciiTheme="minorHAnsi" w:hAnsiTheme="minorHAnsi" w:cstheme="minorHAnsi"/>
                <w:b/>
                <w:bCs/>
                <w:lang w:val="sl-SI"/>
              </w:rPr>
            </w:pPr>
            <w:r w:rsidRPr="00D47FFC">
              <w:rPr>
                <w:rFonts w:asciiTheme="minorHAnsi" w:hAnsiTheme="minorHAnsi" w:cstheme="minorHAnsi"/>
                <w:b/>
                <w:bCs/>
                <w:lang w:val="sl-SI"/>
              </w:rPr>
              <w:t>Kataloška številka</w:t>
            </w:r>
          </w:p>
        </w:tc>
        <w:tc>
          <w:tcPr>
            <w:tcW w:w="665" w:type="dxa"/>
            <w:tcBorders>
              <w:top w:val="single" w:sz="4" w:space="0" w:color="auto"/>
              <w:left w:val="nil"/>
              <w:bottom w:val="single" w:sz="4" w:space="0" w:color="auto"/>
              <w:right w:val="single" w:sz="4" w:space="0" w:color="auto"/>
            </w:tcBorders>
            <w:textDirection w:val="btLr"/>
          </w:tcPr>
          <w:p w:rsidR="00477ACB" w:rsidRPr="00D47FFC" w:rsidRDefault="00477ACB" w:rsidP="00A0198F">
            <w:pPr>
              <w:rPr>
                <w:rFonts w:asciiTheme="minorHAnsi" w:hAnsiTheme="minorHAnsi" w:cstheme="minorHAnsi"/>
                <w:b/>
                <w:bCs/>
                <w:lang w:val="sl-SI"/>
              </w:rPr>
            </w:pPr>
            <w:r w:rsidRPr="00D47FFC">
              <w:rPr>
                <w:rFonts w:asciiTheme="minorHAnsi" w:hAnsiTheme="minorHAnsi" w:cstheme="minorHAnsi"/>
                <w:b/>
                <w:bCs/>
                <w:lang w:val="sl-SI"/>
              </w:rPr>
              <w:t>Pakiranje</w:t>
            </w:r>
          </w:p>
        </w:tc>
        <w:tc>
          <w:tcPr>
            <w:tcW w:w="665" w:type="dxa"/>
            <w:tcBorders>
              <w:top w:val="single" w:sz="4" w:space="0" w:color="auto"/>
              <w:left w:val="nil"/>
              <w:bottom w:val="single" w:sz="4" w:space="0" w:color="auto"/>
              <w:right w:val="single" w:sz="4" w:space="0" w:color="auto"/>
            </w:tcBorders>
            <w:textDirection w:val="btLr"/>
          </w:tcPr>
          <w:p w:rsidR="00477ACB" w:rsidRPr="00D47FFC" w:rsidRDefault="00477ACB" w:rsidP="00A0198F">
            <w:pPr>
              <w:rPr>
                <w:rFonts w:asciiTheme="minorHAnsi" w:hAnsiTheme="minorHAnsi" w:cstheme="minorHAnsi"/>
                <w:b/>
                <w:bCs/>
                <w:lang w:val="sl-SI"/>
              </w:rPr>
            </w:pPr>
            <w:r w:rsidRPr="00D47FFC">
              <w:rPr>
                <w:rFonts w:asciiTheme="minorHAnsi" w:hAnsiTheme="minorHAnsi" w:cstheme="minorHAnsi"/>
                <w:b/>
                <w:bCs/>
                <w:lang w:val="sl-SI"/>
              </w:rPr>
              <w:t>Stabilnost reagenta na analizatorju(št.dni)</w:t>
            </w:r>
          </w:p>
        </w:tc>
        <w:tc>
          <w:tcPr>
            <w:tcW w:w="665" w:type="dxa"/>
            <w:tcBorders>
              <w:top w:val="single" w:sz="4" w:space="0" w:color="auto"/>
              <w:left w:val="nil"/>
              <w:bottom w:val="single" w:sz="4" w:space="0" w:color="auto"/>
              <w:right w:val="single" w:sz="4" w:space="0" w:color="auto"/>
            </w:tcBorders>
            <w:textDirection w:val="btLr"/>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CENA BREZ DDV</w:t>
            </w:r>
          </w:p>
        </w:tc>
        <w:tc>
          <w:tcPr>
            <w:tcW w:w="665" w:type="dxa"/>
            <w:tcBorders>
              <w:top w:val="single" w:sz="4" w:space="0" w:color="auto"/>
              <w:left w:val="nil"/>
              <w:bottom w:val="single" w:sz="4" w:space="0" w:color="auto"/>
              <w:right w:val="single" w:sz="4" w:space="0" w:color="auto"/>
            </w:tcBorders>
            <w:textDirection w:val="btLr"/>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STOPNJA DDV</w:t>
            </w:r>
          </w:p>
        </w:tc>
        <w:tc>
          <w:tcPr>
            <w:tcW w:w="665" w:type="dxa"/>
            <w:tcBorders>
              <w:top w:val="single" w:sz="4" w:space="0" w:color="auto"/>
              <w:left w:val="nil"/>
              <w:bottom w:val="single" w:sz="4" w:space="0" w:color="auto"/>
              <w:right w:val="single" w:sz="4" w:space="0" w:color="auto"/>
            </w:tcBorders>
            <w:textDirection w:val="btLr"/>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CENA Z DDV</w:t>
            </w:r>
          </w:p>
        </w:tc>
        <w:tc>
          <w:tcPr>
            <w:tcW w:w="1010" w:type="dxa"/>
            <w:tcBorders>
              <w:top w:val="single" w:sz="4" w:space="0" w:color="auto"/>
              <w:left w:val="nil"/>
              <w:bottom w:val="single" w:sz="4" w:space="0" w:color="auto"/>
              <w:right w:val="single" w:sz="4" w:space="0" w:color="auto"/>
            </w:tcBorders>
            <w:textDirection w:val="btLr"/>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ZNESEK</w:t>
            </w:r>
          </w:p>
        </w:tc>
      </w:tr>
      <w:tr w:rsidR="00477ACB" w:rsidRPr="00D47FFC" w:rsidTr="00A0198F">
        <w:trPr>
          <w:trHeight w:val="315"/>
        </w:trPr>
        <w:tc>
          <w:tcPr>
            <w:tcW w:w="1132" w:type="dxa"/>
            <w:tcBorders>
              <w:top w:val="nil"/>
              <w:left w:val="single" w:sz="4" w:space="0" w:color="auto"/>
              <w:bottom w:val="single" w:sz="4" w:space="0" w:color="auto"/>
              <w:right w:val="single" w:sz="4" w:space="0" w:color="auto"/>
            </w:tcBorders>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3537" w:type="dxa"/>
            <w:tcBorders>
              <w:top w:val="nil"/>
              <w:left w:val="nil"/>
              <w:bottom w:val="single" w:sz="4" w:space="0" w:color="auto"/>
              <w:right w:val="single" w:sz="4" w:space="0" w:color="auto"/>
            </w:tcBorders>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1</w:t>
            </w:r>
          </w:p>
        </w:tc>
        <w:tc>
          <w:tcPr>
            <w:tcW w:w="665" w:type="dxa"/>
            <w:tcBorders>
              <w:top w:val="nil"/>
              <w:left w:val="nil"/>
              <w:bottom w:val="single" w:sz="4" w:space="0" w:color="auto"/>
              <w:right w:val="single" w:sz="4" w:space="0" w:color="auto"/>
            </w:tcBorders>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2</w:t>
            </w:r>
          </w:p>
        </w:tc>
        <w:tc>
          <w:tcPr>
            <w:tcW w:w="665" w:type="dxa"/>
            <w:tcBorders>
              <w:top w:val="nil"/>
              <w:left w:val="nil"/>
              <w:bottom w:val="single" w:sz="4" w:space="0" w:color="auto"/>
              <w:right w:val="single" w:sz="4" w:space="0" w:color="auto"/>
            </w:tcBorders>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3</w:t>
            </w:r>
          </w:p>
        </w:tc>
        <w:tc>
          <w:tcPr>
            <w:tcW w:w="665" w:type="dxa"/>
            <w:tcBorders>
              <w:top w:val="nil"/>
              <w:left w:val="nil"/>
              <w:bottom w:val="single" w:sz="4" w:space="0" w:color="auto"/>
              <w:right w:val="single" w:sz="4" w:space="0" w:color="auto"/>
            </w:tcBorders>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4</w:t>
            </w:r>
          </w:p>
        </w:tc>
        <w:tc>
          <w:tcPr>
            <w:tcW w:w="665" w:type="dxa"/>
            <w:tcBorders>
              <w:top w:val="nil"/>
              <w:left w:val="nil"/>
              <w:bottom w:val="single" w:sz="4" w:space="0" w:color="auto"/>
              <w:right w:val="single" w:sz="4" w:space="0" w:color="auto"/>
            </w:tcBorders>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5</w:t>
            </w:r>
          </w:p>
        </w:tc>
        <w:tc>
          <w:tcPr>
            <w:tcW w:w="665" w:type="dxa"/>
            <w:tcBorders>
              <w:top w:val="nil"/>
              <w:left w:val="nil"/>
              <w:bottom w:val="single" w:sz="4" w:space="0" w:color="auto"/>
              <w:right w:val="single" w:sz="4" w:space="0" w:color="auto"/>
            </w:tcBorders>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6</w:t>
            </w:r>
          </w:p>
        </w:tc>
        <w:tc>
          <w:tcPr>
            <w:tcW w:w="665" w:type="dxa"/>
            <w:tcBorders>
              <w:top w:val="nil"/>
              <w:left w:val="nil"/>
              <w:bottom w:val="single" w:sz="4" w:space="0" w:color="auto"/>
              <w:right w:val="single" w:sz="4" w:space="0" w:color="auto"/>
            </w:tcBorders>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7</w:t>
            </w:r>
          </w:p>
        </w:tc>
        <w:tc>
          <w:tcPr>
            <w:tcW w:w="665" w:type="dxa"/>
            <w:tcBorders>
              <w:top w:val="nil"/>
              <w:left w:val="nil"/>
              <w:bottom w:val="single" w:sz="4" w:space="0" w:color="auto"/>
              <w:right w:val="single" w:sz="4" w:space="0" w:color="auto"/>
            </w:tcBorders>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8</w:t>
            </w:r>
          </w:p>
        </w:tc>
        <w:tc>
          <w:tcPr>
            <w:tcW w:w="665" w:type="dxa"/>
            <w:tcBorders>
              <w:top w:val="nil"/>
              <w:left w:val="nil"/>
              <w:bottom w:val="single" w:sz="4" w:space="0" w:color="auto"/>
              <w:right w:val="single" w:sz="4" w:space="0" w:color="auto"/>
            </w:tcBorders>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9</w:t>
            </w:r>
          </w:p>
        </w:tc>
        <w:tc>
          <w:tcPr>
            <w:tcW w:w="1010" w:type="dxa"/>
            <w:tcBorders>
              <w:top w:val="nil"/>
              <w:left w:val="nil"/>
              <w:bottom w:val="single" w:sz="4" w:space="0" w:color="auto"/>
              <w:right w:val="single" w:sz="4" w:space="0" w:color="auto"/>
            </w:tcBorders>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10=2*9</w:t>
            </w:r>
          </w:p>
        </w:tc>
      </w:tr>
      <w:tr w:rsidR="00477ACB" w:rsidRPr="00D47FFC" w:rsidTr="00A0198F">
        <w:trPr>
          <w:trHeight w:val="255"/>
        </w:trPr>
        <w:tc>
          <w:tcPr>
            <w:tcW w:w="1132" w:type="dxa"/>
            <w:tcBorders>
              <w:top w:val="nil"/>
              <w:left w:val="single" w:sz="4" w:space="0" w:color="auto"/>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1.</w:t>
            </w:r>
          </w:p>
        </w:tc>
        <w:tc>
          <w:tcPr>
            <w:tcW w:w="3537"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1010"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r>
      <w:tr w:rsidR="00477ACB" w:rsidRPr="00D47FFC" w:rsidTr="00A0198F">
        <w:trPr>
          <w:trHeight w:val="255"/>
        </w:trPr>
        <w:tc>
          <w:tcPr>
            <w:tcW w:w="1132" w:type="dxa"/>
            <w:tcBorders>
              <w:top w:val="nil"/>
              <w:left w:val="single" w:sz="4" w:space="0" w:color="auto"/>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2.</w:t>
            </w:r>
          </w:p>
        </w:tc>
        <w:tc>
          <w:tcPr>
            <w:tcW w:w="3537"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1010"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r>
      <w:tr w:rsidR="00477ACB" w:rsidRPr="00D47FFC" w:rsidTr="00A0198F">
        <w:trPr>
          <w:trHeight w:val="255"/>
        </w:trPr>
        <w:tc>
          <w:tcPr>
            <w:tcW w:w="1132" w:type="dxa"/>
            <w:tcBorders>
              <w:top w:val="nil"/>
              <w:left w:val="single" w:sz="4" w:space="0" w:color="auto"/>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w:t>
            </w:r>
          </w:p>
        </w:tc>
        <w:tc>
          <w:tcPr>
            <w:tcW w:w="3537"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1010"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r>
      <w:tr w:rsidR="00477ACB" w:rsidRPr="00D47FFC" w:rsidTr="00A0198F">
        <w:trPr>
          <w:trHeight w:val="255"/>
        </w:trPr>
        <w:tc>
          <w:tcPr>
            <w:tcW w:w="1132" w:type="dxa"/>
            <w:tcBorders>
              <w:top w:val="nil"/>
              <w:left w:val="single" w:sz="4" w:space="0" w:color="auto"/>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3537"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1. SKUPAJ REAGENTI</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1010"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r>
      <w:tr w:rsidR="00477ACB" w:rsidRPr="00D47FFC" w:rsidTr="00A0198F">
        <w:trPr>
          <w:trHeight w:val="255"/>
        </w:trPr>
        <w:tc>
          <w:tcPr>
            <w:tcW w:w="1132" w:type="dxa"/>
            <w:tcBorders>
              <w:top w:val="nil"/>
              <w:left w:val="single" w:sz="4" w:space="0" w:color="auto"/>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1.</w:t>
            </w:r>
          </w:p>
        </w:tc>
        <w:tc>
          <w:tcPr>
            <w:tcW w:w="3537"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1010"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r>
      <w:tr w:rsidR="00477ACB" w:rsidRPr="00D47FFC" w:rsidTr="00A0198F">
        <w:trPr>
          <w:trHeight w:val="255"/>
        </w:trPr>
        <w:tc>
          <w:tcPr>
            <w:tcW w:w="1132" w:type="dxa"/>
            <w:tcBorders>
              <w:top w:val="nil"/>
              <w:left w:val="single" w:sz="4" w:space="0" w:color="auto"/>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2.</w:t>
            </w:r>
          </w:p>
        </w:tc>
        <w:tc>
          <w:tcPr>
            <w:tcW w:w="3537"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1010"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r>
      <w:tr w:rsidR="00477ACB" w:rsidRPr="00D47FFC" w:rsidTr="00A0198F">
        <w:trPr>
          <w:trHeight w:val="255"/>
        </w:trPr>
        <w:tc>
          <w:tcPr>
            <w:tcW w:w="1132" w:type="dxa"/>
            <w:tcBorders>
              <w:top w:val="nil"/>
              <w:left w:val="single" w:sz="4" w:space="0" w:color="auto"/>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w:t>
            </w:r>
          </w:p>
        </w:tc>
        <w:tc>
          <w:tcPr>
            <w:tcW w:w="3537"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2. SKUPAJ KONTROLE</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1010"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r>
      <w:tr w:rsidR="00477ACB" w:rsidRPr="00D47FFC" w:rsidTr="00A0198F">
        <w:trPr>
          <w:trHeight w:val="255"/>
        </w:trPr>
        <w:tc>
          <w:tcPr>
            <w:tcW w:w="1132" w:type="dxa"/>
            <w:tcBorders>
              <w:top w:val="nil"/>
              <w:left w:val="single" w:sz="4" w:space="0" w:color="auto"/>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w:t>
            </w:r>
          </w:p>
        </w:tc>
        <w:tc>
          <w:tcPr>
            <w:tcW w:w="3537"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3. SKUPAJ KALIBRATORJI</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1010"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r>
      <w:tr w:rsidR="00477ACB" w:rsidRPr="00D47FFC" w:rsidTr="00A0198F">
        <w:trPr>
          <w:trHeight w:val="255"/>
        </w:trPr>
        <w:tc>
          <w:tcPr>
            <w:tcW w:w="1132" w:type="dxa"/>
            <w:tcBorders>
              <w:top w:val="nil"/>
              <w:left w:val="single" w:sz="4" w:space="0" w:color="auto"/>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w:t>
            </w:r>
          </w:p>
        </w:tc>
        <w:tc>
          <w:tcPr>
            <w:tcW w:w="3537"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4. SKUPAJ POTROŠNI MATERIAL</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1010"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r>
      <w:tr w:rsidR="00477ACB" w:rsidRPr="00D47FFC" w:rsidTr="00A0198F">
        <w:trPr>
          <w:trHeight w:val="255"/>
        </w:trPr>
        <w:tc>
          <w:tcPr>
            <w:tcW w:w="1132" w:type="dxa"/>
            <w:tcBorders>
              <w:top w:val="nil"/>
              <w:left w:val="single" w:sz="4" w:space="0" w:color="auto"/>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w:t>
            </w:r>
          </w:p>
        </w:tc>
        <w:tc>
          <w:tcPr>
            <w:tcW w:w="3537"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5. SKUPAJ SISTEM ZA DEIONIZIRANO IN MIKROBIOLOŠKO NEOPOREČNO VODO IN POTROŠNI MATERIAL</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1010" w:type="dxa"/>
            <w:tcBorders>
              <w:top w:val="nil"/>
              <w:left w:val="nil"/>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r>
      <w:tr w:rsidR="00477ACB" w:rsidRPr="00D47FFC" w:rsidTr="00A0198F">
        <w:trPr>
          <w:trHeight w:val="255"/>
        </w:trPr>
        <w:tc>
          <w:tcPr>
            <w:tcW w:w="1132" w:type="dxa"/>
            <w:tcBorders>
              <w:top w:val="single" w:sz="4" w:space="0" w:color="auto"/>
              <w:left w:val="single" w:sz="4" w:space="0" w:color="auto"/>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SKUPAJ</w:t>
            </w:r>
          </w:p>
        </w:tc>
        <w:tc>
          <w:tcPr>
            <w:tcW w:w="3537" w:type="dxa"/>
            <w:tcBorders>
              <w:top w:val="single" w:sz="4" w:space="0" w:color="auto"/>
              <w:left w:val="single" w:sz="4" w:space="0" w:color="auto"/>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single" w:sz="4" w:space="0" w:color="auto"/>
              <w:left w:val="single" w:sz="4" w:space="0" w:color="auto"/>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single" w:sz="4" w:space="0" w:color="auto"/>
              <w:left w:val="single" w:sz="4" w:space="0" w:color="auto"/>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single" w:sz="4" w:space="0" w:color="auto"/>
              <w:left w:val="single" w:sz="4" w:space="0" w:color="auto"/>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single" w:sz="4" w:space="0" w:color="auto"/>
              <w:left w:val="single" w:sz="4" w:space="0" w:color="auto"/>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single" w:sz="4" w:space="0" w:color="auto"/>
              <w:left w:val="single" w:sz="4" w:space="0" w:color="auto"/>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single" w:sz="4" w:space="0" w:color="auto"/>
              <w:left w:val="single" w:sz="4" w:space="0" w:color="auto"/>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single" w:sz="4" w:space="0" w:color="auto"/>
              <w:left w:val="single" w:sz="4" w:space="0" w:color="auto"/>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665" w:type="dxa"/>
            <w:tcBorders>
              <w:top w:val="single" w:sz="4" w:space="0" w:color="auto"/>
              <w:left w:val="single" w:sz="4" w:space="0" w:color="auto"/>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c>
          <w:tcPr>
            <w:tcW w:w="1010" w:type="dxa"/>
            <w:tcBorders>
              <w:top w:val="single" w:sz="4" w:space="0" w:color="auto"/>
              <w:left w:val="single" w:sz="4" w:space="0" w:color="auto"/>
              <w:bottom w:val="single" w:sz="4" w:space="0" w:color="auto"/>
              <w:right w:val="single" w:sz="4" w:space="0" w:color="auto"/>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w:t>
            </w:r>
          </w:p>
        </w:tc>
      </w:tr>
      <w:tr w:rsidR="00477ACB" w:rsidRPr="00D47FFC" w:rsidTr="00A0198F">
        <w:trPr>
          <w:trHeight w:val="255"/>
        </w:trPr>
        <w:tc>
          <w:tcPr>
            <w:tcW w:w="4669" w:type="dxa"/>
            <w:gridSpan w:val="2"/>
            <w:tcBorders>
              <w:top w:val="single" w:sz="4" w:space="0" w:color="auto"/>
              <w:left w:val="nil"/>
              <w:bottom w:val="nil"/>
              <w:right w:val="nil"/>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 xml:space="preserve">Opomba: </w:t>
            </w:r>
          </w:p>
        </w:tc>
        <w:tc>
          <w:tcPr>
            <w:tcW w:w="665" w:type="dxa"/>
            <w:tcBorders>
              <w:top w:val="single" w:sz="4" w:space="0" w:color="auto"/>
              <w:left w:val="nil"/>
              <w:bottom w:val="nil"/>
              <w:right w:val="nil"/>
            </w:tcBorders>
            <w:noWrap/>
            <w:vAlign w:val="bottom"/>
          </w:tcPr>
          <w:p w:rsidR="00477ACB" w:rsidRPr="00D47FFC" w:rsidRDefault="00477ACB" w:rsidP="00A0198F">
            <w:pPr>
              <w:rPr>
                <w:rFonts w:asciiTheme="minorHAnsi" w:hAnsiTheme="minorHAnsi" w:cstheme="minorHAnsi"/>
                <w:lang w:val="sl-SI"/>
              </w:rPr>
            </w:pPr>
          </w:p>
        </w:tc>
        <w:tc>
          <w:tcPr>
            <w:tcW w:w="665" w:type="dxa"/>
            <w:tcBorders>
              <w:top w:val="single" w:sz="4" w:space="0" w:color="auto"/>
              <w:left w:val="nil"/>
              <w:bottom w:val="nil"/>
              <w:right w:val="nil"/>
            </w:tcBorders>
            <w:noWrap/>
            <w:vAlign w:val="bottom"/>
          </w:tcPr>
          <w:p w:rsidR="00477ACB" w:rsidRPr="00D47FFC" w:rsidRDefault="00477ACB" w:rsidP="00A0198F">
            <w:pPr>
              <w:rPr>
                <w:rFonts w:asciiTheme="minorHAnsi" w:hAnsiTheme="minorHAnsi" w:cstheme="minorHAnsi"/>
                <w:lang w:val="sl-SI"/>
              </w:rPr>
            </w:pPr>
          </w:p>
        </w:tc>
        <w:tc>
          <w:tcPr>
            <w:tcW w:w="665" w:type="dxa"/>
            <w:tcBorders>
              <w:top w:val="single" w:sz="4" w:space="0" w:color="auto"/>
              <w:left w:val="nil"/>
              <w:bottom w:val="nil"/>
              <w:right w:val="nil"/>
            </w:tcBorders>
            <w:noWrap/>
            <w:vAlign w:val="bottom"/>
          </w:tcPr>
          <w:p w:rsidR="00477ACB" w:rsidRPr="00D47FFC" w:rsidRDefault="00477ACB" w:rsidP="00A0198F">
            <w:pPr>
              <w:rPr>
                <w:rFonts w:asciiTheme="minorHAnsi" w:hAnsiTheme="minorHAnsi" w:cstheme="minorHAnsi"/>
                <w:lang w:val="sl-SI"/>
              </w:rPr>
            </w:pPr>
          </w:p>
        </w:tc>
        <w:tc>
          <w:tcPr>
            <w:tcW w:w="665" w:type="dxa"/>
            <w:tcBorders>
              <w:top w:val="single" w:sz="4" w:space="0" w:color="auto"/>
              <w:left w:val="nil"/>
              <w:bottom w:val="nil"/>
              <w:right w:val="nil"/>
            </w:tcBorders>
            <w:noWrap/>
            <w:vAlign w:val="bottom"/>
          </w:tcPr>
          <w:p w:rsidR="00477ACB" w:rsidRPr="00D47FFC" w:rsidRDefault="00477ACB" w:rsidP="00A0198F">
            <w:pPr>
              <w:rPr>
                <w:rFonts w:asciiTheme="minorHAnsi" w:hAnsiTheme="minorHAnsi" w:cstheme="minorHAnsi"/>
                <w:lang w:val="sl-SI"/>
              </w:rPr>
            </w:pPr>
          </w:p>
        </w:tc>
        <w:tc>
          <w:tcPr>
            <w:tcW w:w="665" w:type="dxa"/>
            <w:tcBorders>
              <w:top w:val="single" w:sz="4" w:space="0" w:color="auto"/>
              <w:left w:val="nil"/>
              <w:bottom w:val="nil"/>
              <w:right w:val="nil"/>
            </w:tcBorders>
            <w:noWrap/>
            <w:vAlign w:val="bottom"/>
          </w:tcPr>
          <w:p w:rsidR="00477ACB" w:rsidRPr="00D47FFC" w:rsidRDefault="00477ACB" w:rsidP="00A0198F">
            <w:pPr>
              <w:rPr>
                <w:rFonts w:asciiTheme="minorHAnsi" w:hAnsiTheme="minorHAnsi" w:cstheme="minorHAnsi"/>
                <w:lang w:val="sl-SI"/>
              </w:rPr>
            </w:pPr>
          </w:p>
        </w:tc>
        <w:tc>
          <w:tcPr>
            <w:tcW w:w="665" w:type="dxa"/>
            <w:tcBorders>
              <w:top w:val="single" w:sz="4" w:space="0" w:color="auto"/>
              <w:left w:val="nil"/>
              <w:bottom w:val="nil"/>
              <w:right w:val="nil"/>
            </w:tcBorders>
            <w:noWrap/>
            <w:vAlign w:val="bottom"/>
          </w:tcPr>
          <w:p w:rsidR="00477ACB" w:rsidRPr="00D47FFC" w:rsidRDefault="00477ACB" w:rsidP="00A0198F">
            <w:pPr>
              <w:rPr>
                <w:rFonts w:asciiTheme="minorHAnsi" w:hAnsiTheme="minorHAnsi" w:cstheme="minorHAnsi"/>
                <w:lang w:val="sl-SI"/>
              </w:rPr>
            </w:pPr>
          </w:p>
        </w:tc>
        <w:tc>
          <w:tcPr>
            <w:tcW w:w="665" w:type="dxa"/>
            <w:tcBorders>
              <w:top w:val="single" w:sz="4" w:space="0" w:color="auto"/>
              <w:left w:val="nil"/>
              <w:bottom w:val="nil"/>
              <w:right w:val="nil"/>
            </w:tcBorders>
            <w:noWrap/>
            <w:vAlign w:val="bottom"/>
          </w:tcPr>
          <w:p w:rsidR="00477ACB" w:rsidRPr="00D47FFC" w:rsidRDefault="00477ACB" w:rsidP="00A0198F">
            <w:pPr>
              <w:rPr>
                <w:rFonts w:asciiTheme="minorHAnsi" w:hAnsiTheme="minorHAnsi" w:cstheme="minorHAnsi"/>
                <w:lang w:val="sl-SI"/>
              </w:rPr>
            </w:pPr>
          </w:p>
        </w:tc>
        <w:tc>
          <w:tcPr>
            <w:tcW w:w="665" w:type="dxa"/>
            <w:tcBorders>
              <w:top w:val="single" w:sz="4" w:space="0" w:color="auto"/>
              <w:left w:val="nil"/>
              <w:bottom w:val="nil"/>
              <w:right w:val="nil"/>
            </w:tcBorders>
            <w:noWrap/>
            <w:vAlign w:val="bottom"/>
          </w:tcPr>
          <w:p w:rsidR="00477ACB" w:rsidRPr="00D47FFC" w:rsidRDefault="00477ACB" w:rsidP="00A0198F">
            <w:pPr>
              <w:rPr>
                <w:rFonts w:asciiTheme="minorHAnsi" w:hAnsiTheme="minorHAnsi" w:cstheme="minorHAnsi"/>
                <w:lang w:val="sl-SI"/>
              </w:rPr>
            </w:pPr>
          </w:p>
        </w:tc>
        <w:tc>
          <w:tcPr>
            <w:tcW w:w="1010" w:type="dxa"/>
            <w:tcBorders>
              <w:top w:val="single" w:sz="4" w:space="0" w:color="auto"/>
              <w:left w:val="nil"/>
              <w:bottom w:val="nil"/>
              <w:right w:val="nil"/>
            </w:tcBorders>
            <w:noWrap/>
            <w:vAlign w:val="bottom"/>
          </w:tcPr>
          <w:p w:rsidR="00477ACB" w:rsidRPr="00D47FFC" w:rsidRDefault="00477ACB" w:rsidP="00A0198F">
            <w:pPr>
              <w:rPr>
                <w:rFonts w:asciiTheme="minorHAnsi" w:hAnsiTheme="minorHAnsi" w:cstheme="minorHAnsi"/>
                <w:lang w:val="sl-SI"/>
              </w:rPr>
            </w:pPr>
          </w:p>
        </w:tc>
      </w:tr>
      <w:tr w:rsidR="00477ACB" w:rsidRPr="00D47FFC" w:rsidTr="00A0198F">
        <w:trPr>
          <w:trHeight w:val="255"/>
        </w:trPr>
        <w:tc>
          <w:tcPr>
            <w:tcW w:w="10999" w:type="dxa"/>
            <w:gridSpan w:val="11"/>
            <w:tcBorders>
              <w:top w:val="nil"/>
              <w:left w:val="nil"/>
              <w:bottom w:val="nil"/>
              <w:right w:val="nil"/>
            </w:tcBorders>
            <w:noWrap/>
            <w:vAlign w:val="bottom"/>
          </w:tcPr>
          <w:p w:rsidR="00477ACB" w:rsidRPr="00D47FFC" w:rsidRDefault="00477ACB" w:rsidP="00A0198F">
            <w:pPr>
              <w:rPr>
                <w:rFonts w:asciiTheme="minorHAnsi" w:hAnsiTheme="minorHAnsi" w:cstheme="minorHAnsi"/>
                <w:lang w:val="sl-SI"/>
              </w:rPr>
            </w:pPr>
            <w:r w:rsidRPr="00D47FFC">
              <w:rPr>
                <w:rFonts w:asciiTheme="minorHAnsi" w:hAnsiTheme="minorHAnsi" w:cstheme="minorHAnsi"/>
                <w:lang w:val="sl-SI"/>
              </w:rPr>
              <w:t>Ponudnik vstavi potrebno število vrstic, na koncu je seštevek - delna vsota posameznega materiala.(1.-4.)</w:t>
            </w:r>
          </w:p>
        </w:tc>
      </w:tr>
    </w:tbl>
    <w:p w:rsidR="00477ACB" w:rsidRPr="006517DF" w:rsidRDefault="00477ACB" w:rsidP="00477ACB">
      <w:pPr>
        <w:rPr>
          <w:rFonts w:asciiTheme="minorHAnsi" w:hAnsiTheme="minorHAnsi" w:cstheme="minorHAnsi"/>
          <w:lang w:val="sl-SI"/>
        </w:rPr>
      </w:pPr>
    </w:p>
    <w:p w:rsidR="00477ACB" w:rsidRPr="006517DF" w:rsidRDefault="00477ACB" w:rsidP="00D47FFC">
      <w:pPr>
        <w:rPr>
          <w:rFonts w:asciiTheme="minorHAnsi" w:hAnsiTheme="minorHAnsi" w:cstheme="minorHAnsi"/>
          <w:b/>
          <w:lang w:val="sl-SI"/>
        </w:rPr>
      </w:pPr>
    </w:p>
    <w:p w:rsidR="00D47FFC" w:rsidRPr="006517DF" w:rsidRDefault="00D47FFC" w:rsidP="00D47FFC">
      <w:pPr>
        <w:rPr>
          <w:rFonts w:asciiTheme="minorHAnsi" w:hAnsiTheme="minorHAnsi" w:cstheme="minorHAnsi"/>
          <w:b/>
          <w:lang w:val="sl-SI"/>
        </w:rPr>
      </w:pPr>
    </w:p>
    <w:p w:rsidR="00D47FFC" w:rsidRPr="006517DF" w:rsidRDefault="00D47FFC" w:rsidP="00D47FFC">
      <w:pPr>
        <w:rPr>
          <w:rFonts w:asciiTheme="minorHAnsi" w:hAnsiTheme="minorHAnsi" w:cstheme="minorHAnsi"/>
          <w:b/>
          <w:lang w:val="sl-SI"/>
        </w:rPr>
      </w:pPr>
    </w:p>
    <w:p w:rsidR="00D47FFC" w:rsidRPr="006517DF" w:rsidRDefault="00D47FFC" w:rsidP="00D47FFC">
      <w:pPr>
        <w:rPr>
          <w:rFonts w:asciiTheme="minorHAnsi" w:hAnsiTheme="minorHAnsi" w:cstheme="minorHAnsi"/>
          <w:b/>
          <w:lang w:val="sl-SI"/>
        </w:rPr>
      </w:pPr>
    </w:p>
    <w:p w:rsidR="00D47FFC" w:rsidRPr="006517DF" w:rsidRDefault="00D47FFC" w:rsidP="00D47FFC">
      <w:pPr>
        <w:rPr>
          <w:rFonts w:asciiTheme="minorHAnsi" w:hAnsiTheme="minorHAnsi" w:cstheme="minorHAnsi"/>
          <w:b/>
          <w:lang w:val="sl-SI"/>
        </w:rPr>
      </w:pPr>
    </w:p>
    <w:p w:rsidR="008C65AE" w:rsidRDefault="008C65AE" w:rsidP="00585E2F">
      <w:pPr>
        <w:overflowPunct/>
        <w:autoSpaceDE/>
        <w:autoSpaceDN/>
        <w:adjustRightInd/>
        <w:spacing w:after="160" w:line="259" w:lineRule="auto"/>
        <w:jc w:val="left"/>
        <w:rPr>
          <w:rFonts w:asciiTheme="minorHAnsi" w:hAnsiTheme="minorHAnsi" w:cstheme="minorHAnsi"/>
          <w:sz w:val="22"/>
          <w:szCs w:val="22"/>
          <w:lang w:val="sv-SE"/>
        </w:rPr>
      </w:pPr>
    </w:p>
    <w:p w:rsidR="00E63DA2" w:rsidRDefault="00E63DA2" w:rsidP="00585E2F">
      <w:pPr>
        <w:overflowPunct/>
        <w:autoSpaceDE/>
        <w:autoSpaceDN/>
        <w:adjustRightInd/>
        <w:spacing w:after="160" w:line="259" w:lineRule="auto"/>
        <w:jc w:val="left"/>
        <w:rPr>
          <w:rFonts w:asciiTheme="minorHAnsi" w:hAnsiTheme="minorHAnsi" w:cstheme="minorHAnsi"/>
          <w:sz w:val="22"/>
          <w:szCs w:val="22"/>
          <w:lang w:val="sv-SE"/>
        </w:rPr>
      </w:pPr>
    </w:p>
    <w:p w:rsidR="00E63DA2" w:rsidRDefault="00E63DA2" w:rsidP="00585E2F">
      <w:pPr>
        <w:overflowPunct/>
        <w:autoSpaceDE/>
        <w:autoSpaceDN/>
        <w:adjustRightInd/>
        <w:spacing w:after="160" w:line="259" w:lineRule="auto"/>
        <w:jc w:val="left"/>
        <w:rPr>
          <w:rFonts w:asciiTheme="minorHAnsi" w:hAnsiTheme="minorHAnsi" w:cstheme="minorHAnsi"/>
          <w:sz w:val="22"/>
          <w:szCs w:val="22"/>
          <w:lang w:val="sv-SE"/>
        </w:rPr>
      </w:pPr>
    </w:p>
    <w:p w:rsidR="00E63DA2" w:rsidRDefault="00E63DA2" w:rsidP="00585E2F">
      <w:pPr>
        <w:overflowPunct/>
        <w:autoSpaceDE/>
        <w:autoSpaceDN/>
        <w:adjustRightInd/>
        <w:spacing w:after="160" w:line="259" w:lineRule="auto"/>
        <w:jc w:val="left"/>
        <w:rPr>
          <w:rFonts w:asciiTheme="minorHAnsi" w:hAnsiTheme="minorHAnsi" w:cstheme="minorHAnsi"/>
          <w:sz w:val="22"/>
          <w:szCs w:val="22"/>
          <w:lang w:val="sv-SE"/>
        </w:rPr>
      </w:pPr>
    </w:p>
    <w:p w:rsidR="00E63DA2" w:rsidRDefault="00E63DA2" w:rsidP="00585E2F">
      <w:pPr>
        <w:overflowPunct/>
        <w:autoSpaceDE/>
        <w:autoSpaceDN/>
        <w:adjustRightInd/>
        <w:spacing w:after="160" w:line="259" w:lineRule="auto"/>
        <w:jc w:val="left"/>
        <w:rPr>
          <w:rFonts w:asciiTheme="minorHAnsi" w:hAnsiTheme="minorHAnsi" w:cstheme="minorHAnsi"/>
          <w:sz w:val="22"/>
          <w:szCs w:val="22"/>
          <w:lang w:val="sv-SE"/>
        </w:rPr>
      </w:pPr>
    </w:p>
    <w:p w:rsidR="00E63DA2" w:rsidRDefault="00E63DA2" w:rsidP="00585E2F">
      <w:pPr>
        <w:overflowPunct/>
        <w:autoSpaceDE/>
        <w:autoSpaceDN/>
        <w:adjustRightInd/>
        <w:spacing w:after="160" w:line="259" w:lineRule="auto"/>
        <w:jc w:val="left"/>
        <w:rPr>
          <w:rFonts w:asciiTheme="minorHAnsi" w:hAnsiTheme="minorHAnsi" w:cstheme="minorHAnsi"/>
          <w:sz w:val="22"/>
          <w:szCs w:val="22"/>
          <w:lang w:val="sv-SE"/>
        </w:rPr>
      </w:pPr>
    </w:p>
    <w:p w:rsidR="00E63DA2" w:rsidRDefault="00E63DA2" w:rsidP="00585E2F">
      <w:pPr>
        <w:overflowPunct/>
        <w:autoSpaceDE/>
        <w:autoSpaceDN/>
        <w:adjustRightInd/>
        <w:spacing w:after="160" w:line="259" w:lineRule="auto"/>
        <w:jc w:val="left"/>
        <w:rPr>
          <w:rFonts w:asciiTheme="minorHAnsi" w:hAnsiTheme="minorHAnsi" w:cstheme="minorHAnsi"/>
          <w:sz w:val="22"/>
          <w:szCs w:val="22"/>
          <w:lang w:val="sv-SE"/>
        </w:rPr>
      </w:pPr>
    </w:p>
    <w:p w:rsidR="006517DF" w:rsidRDefault="006517DF" w:rsidP="006517DF">
      <w:pPr>
        <w:overflowPunct/>
        <w:autoSpaceDE/>
        <w:autoSpaceDN/>
        <w:adjustRightInd/>
        <w:spacing w:after="160" w:line="259" w:lineRule="auto"/>
        <w:jc w:val="center"/>
        <w:rPr>
          <w:rFonts w:asciiTheme="minorHAnsi" w:hAnsiTheme="minorHAnsi" w:cstheme="minorHAnsi"/>
          <w:b/>
          <w:bCs/>
          <w:sz w:val="28"/>
          <w:szCs w:val="28"/>
          <w:lang w:val="sv-SE"/>
        </w:rPr>
      </w:pPr>
      <w:r w:rsidRPr="006517DF">
        <w:rPr>
          <w:rFonts w:asciiTheme="minorHAnsi" w:hAnsiTheme="minorHAnsi" w:cstheme="minorHAnsi"/>
          <w:b/>
          <w:bCs/>
          <w:sz w:val="28"/>
          <w:szCs w:val="28"/>
          <w:lang w:val="sv-SE"/>
        </w:rPr>
        <w:lastRenderedPageBreak/>
        <w:t>SKLOP 2</w:t>
      </w:r>
    </w:p>
    <w:p w:rsidR="008C65AE" w:rsidRPr="00E63DA2" w:rsidRDefault="00E63DA2" w:rsidP="00E63DA2">
      <w:pPr>
        <w:pStyle w:val="Odstavekseznama"/>
        <w:numPr>
          <w:ilvl w:val="0"/>
          <w:numId w:val="24"/>
        </w:numPr>
        <w:rPr>
          <w:rFonts w:asciiTheme="minorHAnsi" w:eastAsia="Arial" w:hAnsiTheme="minorHAnsi" w:cstheme="minorHAnsi"/>
          <w:b/>
          <w:bCs/>
          <w:szCs w:val="24"/>
        </w:rPr>
      </w:pPr>
      <w:r w:rsidRPr="00E63DA2">
        <w:rPr>
          <w:rFonts w:asciiTheme="minorHAnsi" w:eastAsia="Arial" w:hAnsiTheme="minorHAnsi" w:cstheme="minorHAnsi"/>
          <w:b/>
          <w:bCs/>
          <w:szCs w:val="24"/>
        </w:rPr>
        <w:t>PREDMET JAVNEGA NAROČILA OBSEGA:</w:t>
      </w:r>
    </w:p>
    <w:p w:rsidR="008C65AE" w:rsidRPr="008C65AE" w:rsidRDefault="008C65AE" w:rsidP="008C65AE">
      <w:pPr>
        <w:numPr>
          <w:ilvl w:val="0"/>
          <w:numId w:val="17"/>
        </w:numPr>
        <w:overflowPunct/>
        <w:autoSpaceDE/>
        <w:autoSpaceDN/>
        <w:adjustRightInd/>
        <w:spacing w:after="160" w:line="259" w:lineRule="auto"/>
        <w:contextualSpacing/>
        <w:rPr>
          <w:rFonts w:asciiTheme="minorHAnsi" w:eastAsia="Arial" w:hAnsiTheme="minorHAnsi" w:cstheme="minorHAnsi"/>
          <w:b/>
          <w:szCs w:val="24"/>
          <w:lang w:val="sl-SI" w:eastAsia="en-US"/>
        </w:rPr>
      </w:pPr>
      <w:r w:rsidRPr="008C65AE">
        <w:rPr>
          <w:rFonts w:asciiTheme="minorHAnsi" w:eastAsia="Arial" w:hAnsiTheme="minorHAnsi" w:cstheme="minorHAnsi"/>
          <w:b/>
          <w:szCs w:val="24"/>
          <w:lang w:val="sl-SI" w:eastAsia="en-US"/>
        </w:rPr>
        <w:t>sukcesivno dobavo potrošnega materiala za izvajanje preiskav s hematološkim analizatorjem Sysmex XN-550, za dobo 84 mesecev;</w:t>
      </w:r>
    </w:p>
    <w:p w:rsidR="008C65AE" w:rsidRPr="008C65AE" w:rsidRDefault="008C65AE" w:rsidP="008C65AE">
      <w:pPr>
        <w:numPr>
          <w:ilvl w:val="0"/>
          <w:numId w:val="17"/>
        </w:numPr>
        <w:overflowPunct/>
        <w:autoSpaceDE/>
        <w:autoSpaceDN/>
        <w:adjustRightInd/>
        <w:spacing w:after="160" w:line="259" w:lineRule="auto"/>
        <w:contextualSpacing/>
        <w:rPr>
          <w:rFonts w:asciiTheme="minorHAnsi" w:eastAsia="Arial" w:hAnsiTheme="minorHAnsi" w:cstheme="minorHAnsi"/>
          <w:szCs w:val="24"/>
          <w:lang w:val="sl-SI" w:eastAsia="en-US"/>
        </w:rPr>
      </w:pPr>
      <w:r w:rsidRPr="008C65AE">
        <w:rPr>
          <w:rFonts w:asciiTheme="minorHAnsi" w:eastAsia="Arial" w:hAnsiTheme="minorHAnsi" w:cstheme="minorHAnsi"/>
          <w:szCs w:val="24"/>
          <w:lang w:val="sl-SI" w:eastAsia="en-US"/>
        </w:rPr>
        <w:t>za naročnika brezplačne uporabe nadomestne opreme za čas popravila okvarjene opreme v času 84 mesečne uporabe;</w:t>
      </w:r>
    </w:p>
    <w:p w:rsidR="008C65AE" w:rsidRPr="008C65AE" w:rsidRDefault="008C65AE" w:rsidP="008C65AE">
      <w:pPr>
        <w:numPr>
          <w:ilvl w:val="0"/>
          <w:numId w:val="17"/>
        </w:numPr>
        <w:overflowPunct/>
        <w:autoSpaceDE/>
        <w:autoSpaceDN/>
        <w:adjustRightInd/>
        <w:spacing w:after="160" w:line="259" w:lineRule="auto"/>
        <w:contextualSpacing/>
        <w:rPr>
          <w:rFonts w:asciiTheme="minorHAnsi" w:eastAsia="Arial" w:hAnsiTheme="minorHAnsi" w:cstheme="minorHAnsi"/>
          <w:szCs w:val="24"/>
          <w:lang w:val="sl-SI" w:eastAsia="en-US"/>
        </w:rPr>
      </w:pPr>
      <w:r w:rsidRPr="008C65AE">
        <w:rPr>
          <w:rFonts w:asciiTheme="minorHAnsi" w:eastAsia="Arial" w:hAnsiTheme="minorHAnsi" w:cstheme="minorHAnsi"/>
          <w:szCs w:val="24"/>
          <w:lang w:val="sl-SI" w:eastAsia="en-US"/>
        </w:rPr>
        <w:t xml:space="preserve">za naročnika brezplačno investicijsko vzdrževanje za opremo, ki to v skladu z navodili za uporabo zahteva, v času 84 mesečne uporabe; </w:t>
      </w:r>
    </w:p>
    <w:p w:rsidR="008C65AE" w:rsidRPr="008C65AE" w:rsidRDefault="008C65AE" w:rsidP="008C65AE">
      <w:pPr>
        <w:numPr>
          <w:ilvl w:val="0"/>
          <w:numId w:val="17"/>
        </w:numPr>
        <w:overflowPunct/>
        <w:autoSpaceDE/>
        <w:autoSpaceDN/>
        <w:adjustRightInd/>
        <w:spacing w:after="160" w:line="259" w:lineRule="auto"/>
        <w:contextualSpacing/>
        <w:rPr>
          <w:rFonts w:asciiTheme="minorHAnsi" w:eastAsia="Arial" w:hAnsiTheme="minorHAnsi" w:cstheme="minorHAnsi"/>
          <w:szCs w:val="24"/>
          <w:lang w:val="sl-SI" w:eastAsia="en-US"/>
        </w:rPr>
      </w:pPr>
      <w:r w:rsidRPr="008C65AE">
        <w:rPr>
          <w:rFonts w:asciiTheme="minorHAnsi" w:eastAsia="Arial" w:hAnsiTheme="minorHAnsi" w:cstheme="minorHAnsi"/>
          <w:szCs w:val="24"/>
          <w:lang w:val="sl-SI" w:eastAsia="en-US"/>
        </w:rPr>
        <w:t>redne in izredne servisne storitve</w:t>
      </w:r>
    </w:p>
    <w:p w:rsidR="008C65AE" w:rsidRPr="008C65AE" w:rsidRDefault="008C65AE" w:rsidP="008C65AE">
      <w:pPr>
        <w:overflowPunct/>
        <w:autoSpaceDE/>
        <w:autoSpaceDN/>
        <w:adjustRightInd/>
        <w:contextualSpacing/>
        <w:rPr>
          <w:rFonts w:asciiTheme="minorHAnsi" w:eastAsia="Arial" w:hAnsiTheme="minorHAnsi" w:cstheme="minorHAnsi"/>
          <w:szCs w:val="24"/>
          <w:lang w:val="sl-SI" w:eastAsia="en-US"/>
        </w:rPr>
      </w:pPr>
    </w:p>
    <w:p w:rsidR="008C65AE" w:rsidRPr="008C65AE" w:rsidRDefault="008C65AE" w:rsidP="008C65AE">
      <w:pPr>
        <w:overflowPunct/>
        <w:autoSpaceDE/>
        <w:autoSpaceDN/>
        <w:adjustRightInd/>
        <w:contextualSpacing/>
        <w:rPr>
          <w:rFonts w:asciiTheme="minorHAnsi" w:eastAsia="Arial" w:hAnsiTheme="minorHAnsi" w:cstheme="minorHAnsi"/>
          <w:szCs w:val="24"/>
          <w:lang w:val="sl-SI" w:eastAsia="en-US"/>
        </w:rPr>
      </w:pPr>
      <w:r w:rsidRPr="008C65AE">
        <w:rPr>
          <w:rFonts w:asciiTheme="minorHAnsi" w:eastAsia="Arial" w:hAnsiTheme="minorHAnsi" w:cstheme="minorHAnsi"/>
          <w:szCs w:val="24"/>
          <w:lang w:val="sl-SI" w:eastAsia="en-US"/>
        </w:rPr>
        <w:t>Vrste in količine potrošnega materiala so okvirne (preračunane na podlagi ocenjenega števila hematoloških  preiskav, 30 vzorcev/dan in 5 dni v tednu, skupno število vzorcev letno 7.800 (hemogram + 5 par. DKS)) in jih naročnik ne more po obsegu in času vnaprej natančno določiti, predstavljajo pa okvirno naročnikovo potrebo za obdobje enega leta.</w:t>
      </w:r>
    </w:p>
    <w:p w:rsidR="008C65AE" w:rsidRPr="008C65AE" w:rsidRDefault="008C65AE" w:rsidP="008C65AE">
      <w:pPr>
        <w:overflowPunct/>
        <w:autoSpaceDE/>
        <w:autoSpaceDN/>
        <w:adjustRightInd/>
        <w:rPr>
          <w:rFonts w:asciiTheme="minorHAnsi" w:eastAsia="Arial" w:hAnsiTheme="minorHAnsi" w:cstheme="minorHAnsi"/>
          <w:strike/>
          <w:szCs w:val="24"/>
          <w:lang w:val="sl-SI" w:eastAsia="en-US"/>
        </w:rPr>
      </w:pPr>
    </w:p>
    <w:p w:rsidR="008C65AE" w:rsidRPr="008C65AE" w:rsidRDefault="008C65AE" w:rsidP="008C65AE">
      <w:pPr>
        <w:overflowPunct/>
        <w:autoSpaceDE/>
        <w:autoSpaceDN/>
        <w:adjustRightInd/>
        <w:rPr>
          <w:rFonts w:asciiTheme="minorHAnsi" w:hAnsiTheme="minorHAnsi" w:cstheme="minorHAnsi"/>
          <w:strike/>
          <w:color w:val="000000"/>
          <w:szCs w:val="24"/>
          <w:lang w:val="sl-SI" w:eastAsia="en-US"/>
        </w:rPr>
      </w:pPr>
      <w:r w:rsidRPr="008C65AE">
        <w:rPr>
          <w:rFonts w:asciiTheme="minorHAnsi" w:hAnsiTheme="minorHAnsi" w:cstheme="minorHAnsi"/>
          <w:color w:val="000000"/>
          <w:szCs w:val="24"/>
          <w:lang w:val="sl-SI" w:eastAsia="en-US"/>
        </w:rPr>
        <w:t>Naročnik si pridržuje pravico obseg naročila zmanjšati, pri čemer izvajalec nima pravice do kakršnihkoli zahtevkov iz naslova neoddanega dela javnega naročila.</w:t>
      </w:r>
    </w:p>
    <w:p w:rsidR="008C65AE" w:rsidRPr="008C65AE" w:rsidRDefault="008C65AE" w:rsidP="008C65AE">
      <w:pPr>
        <w:overflowPunct/>
        <w:autoSpaceDE/>
        <w:autoSpaceDN/>
        <w:adjustRightInd/>
        <w:rPr>
          <w:rFonts w:asciiTheme="minorHAnsi" w:eastAsia="Arial" w:hAnsiTheme="minorHAnsi" w:cstheme="minorHAnsi"/>
          <w:szCs w:val="24"/>
          <w:lang w:val="sl-SI" w:eastAsia="en-US"/>
        </w:rPr>
      </w:pPr>
    </w:p>
    <w:p w:rsidR="008C65AE" w:rsidRPr="008C65AE" w:rsidRDefault="008C65AE" w:rsidP="008C65AE">
      <w:pPr>
        <w:overflowPunct/>
        <w:autoSpaceDE/>
        <w:autoSpaceDN/>
        <w:adjustRightInd/>
        <w:rPr>
          <w:rFonts w:asciiTheme="minorHAnsi" w:eastAsia="Arial" w:hAnsiTheme="minorHAnsi" w:cstheme="minorHAnsi"/>
          <w:szCs w:val="24"/>
          <w:lang w:val="sl-SI" w:eastAsia="en-US"/>
        </w:rPr>
      </w:pPr>
      <w:r w:rsidRPr="008C65AE">
        <w:rPr>
          <w:rFonts w:asciiTheme="minorHAnsi" w:eastAsia="Arial" w:hAnsiTheme="minorHAnsi" w:cstheme="minorHAnsi"/>
          <w:szCs w:val="24"/>
          <w:lang w:val="sl-SI" w:eastAsia="en-US"/>
        </w:rPr>
        <w:t>Naročnik si pri izvajalcu (izbranemu ponudniku), pridržuje pravico naročati tudi druge vrste blaga, ki niso zajete v ponudbenem predračunu, ki bi se izkazale za potrebne šele po sklenitvi okvirnega sporazuma, ob upoštevanju določb zakona, ki ureja javno naročanje. Za artikle, ki niso navedeni v predračunu veljajo enaki pogoji dobav in cene po ceniku, ki ga mora izvajalec predložiti na zahtevo naročnika.</w:t>
      </w:r>
    </w:p>
    <w:p w:rsidR="008C65AE" w:rsidRPr="008C65AE" w:rsidRDefault="008C65AE" w:rsidP="008C65AE">
      <w:pPr>
        <w:overflowPunct/>
        <w:autoSpaceDE/>
        <w:autoSpaceDN/>
        <w:adjustRightInd/>
        <w:spacing w:after="160" w:line="259" w:lineRule="auto"/>
        <w:rPr>
          <w:rFonts w:asciiTheme="minorHAnsi" w:hAnsiTheme="minorHAnsi" w:cstheme="minorHAnsi"/>
          <w:szCs w:val="24"/>
          <w:lang w:val="sl-SI" w:eastAsia="en-US"/>
        </w:rPr>
      </w:pPr>
    </w:p>
    <w:p w:rsidR="008C65AE" w:rsidRPr="008C65AE" w:rsidRDefault="008C65AE" w:rsidP="008C65AE">
      <w:pPr>
        <w:overflowPunct/>
        <w:autoSpaceDE/>
        <w:autoSpaceDN/>
        <w:adjustRightInd/>
        <w:spacing w:after="160" w:line="259" w:lineRule="auto"/>
        <w:rPr>
          <w:rFonts w:asciiTheme="minorHAnsi" w:hAnsiTheme="minorHAnsi" w:cstheme="minorHAnsi"/>
          <w:szCs w:val="24"/>
          <w:lang w:val="sl-SI" w:eastAsia="en-US"/>
        </w:rPr>
      </w:pPr>
      <w:r w:rsidRPr="008C65AE">
        <w:rPr>
          <w:rFonts w:asciiTheme="minorHAnsi" w:hAnsiTheme="minorHAnsi" w:cstheme="minorHAnsi"/>
          <w:szCs w:val="24"/>
          <w:lang w:val="sl-SI" w:eastAsia="en-US"/>
        </w:rPr>
        <w:t xml:space="preserve">Ponudnik mora podati ceno za redno vzdrževanje v obsegu, ki ga predpisuje proizvajalec. Ponudbena cena je fiksna za ves čas trajanja pogodbenega razmerja in zajema vse potrebne stroške dobavitelja, od prihoda na lokacijo, izvedbo posega in predvidene materialne stroške. Prvi redni vzdrževalni poseg se opravi v enem letu po preteku garancije. </w:t>
      </w:r>
    </w:p>
    <w:p w:rsidR="008C65AE" w:rsidRPr="008C65AE" w:rsidRDefault="008C65AE" w:rsidP="008C65AE">
      <w:pPr>
        <w:overflowPunct/>
        <w:autoSpaceDE/>
        <w:autoSpaceDN/>
        <w:adjustRightInd/>
        <w:spacing w:after="160" w:line="259" w:lineRule="auto"/>
        <w:rPr>
          <w:rFonts w:asciiTheme="minorHAnsi" w:hAnsiTheme="minorHAnsi" w:cstheme="minorHAnsi"/>
          <w:b/>
          <w:bCs/>
          <w:szCs w:val="24"/>
          <w:lang w:val="sv-SE"/>
        </w:rPr>
      </w:pPr>
      <w:r w:rsidRPr="008C65AE">
        <w:rPr>
          <w:rFonts w:asciiTheme="minorHAnsi" w:hAnsiTheme="minorHAnsi" w:cstheme="minorHAnsi"/>
          <w:szCs w:val="24"/>
          <w:lang w:val="sl-SI" w:eastAsia="en-US"/>
        </w:rPr>
        <w:t>Ponudnik mora podati tudi ceno za strošek servisa na poziv. Cena mora biti fiksna za ves čas trajanja pogodbenega razmerja in zajema vse potrebne stroške dobavitelja, od prihoda na lokacijo do zamude časa, pri čemer mora vzdrževalec beležiti zgolj dejansko zamudo časa.</w:t>
      </w:r>
    </w:p>
    <w:p w:rsidR="006517DF" w:rsidRPr="008C65AE" w:rsidRDefault="006517DF" w:rsidP="006517DF">
      <w:pPr>
        <w:overflowPunct/>
        <w:autoSpaceDE/>
        <w:autoSpaceDN/>
        <w:adjustRightInd/>
        <w:spacing w:after="160" w:line="259" w:lineRule="auto"/>
        <w:rPr>
          <w:rFonts w:asciiTheme="minorHAnsi" w:hAnsiTheme="minorHAnsi" w:cstheme="minorHAnsi"/>
          <w:b/>
          <w:bCs/>
          <w:szCs w:val="24"/>
          <w:lang w:val="sv-SE"/>
        </w:rPr>
      </w:pPr>
    </w:p>
    <w:p w:rsidR="00477ACB" w:rsidRDefault="00477ACB" w:rsidP="00585E2F">
      <w:pPr>
        <w:overflowPunct/>
        <w:autoSpaceDE/>
        <w:autoSpaceDN/>
        <w:adjustRightInd/>
        <w:spacing w:after="160" w:line="259" w:lineRule="auto"/>
        <w:jc w:val="left"/>
        <w:rPr>
          <w:rFonts w:asciiTheme="minorHAnsi" w:hAnsiTheme="minorHAnsi" w:cstheme="minorHAnsi"/>
          <w:szCs w:val="24"/>
          <w:lang w:val="sv-SE"/>
        </w:rPr>
      </w:pPr>
    </w:p>
    <w:p w:rsidR="007C1FA3" w:rsidRDefault="007C1FA3" w:rsidP="00585E2F">
      <w:pPr>
        <w:overflowPunct/>
        <w:autoSpaceDE/>
        <w:autoSpaceDN/>
        <w:adjustRightInd/>
        <w:spacing w:after="160" w:line="259" w:lineRule="auto"/>
        <w:jc w:val="left"/>
        <w:rPr>
          <w:rFonts w:asciiTheme="minorHAnsi" w:hAnsiTheme="minorHAnsi" w:cstheme="minorHAnsi"/>
          <w:szCs w:val="24"/>
          <w:lang w:val="sv-SE"/>
        </w:rPr>
      </w:pPr>
    </w:p>
    <w:p w:rsidR="007C1FA3" w:rsidRDefault="007C1FA3" w:rsidP="00585E2F">
      <w:pPr>
        <w:overflowPunct/>
        <w:autoSpaceDE/>
        <w:autoSpaceDN/>
        <w:adjustRightInd/>
        <w:spacing w:after="160" w:line="259" w:lineRule="auto"/>
        <w:jc w:val="left"/>
        <w:rPr>
          <w:rFonts w:asciiTheme="minorHAnsi" w:hAnsiTheme="minorHAnsi" w:cstheme="minorHAnsi"/>
          <w:szCs w:val="24"/>
          <w:lang w:val="sv-SE"/>
        </w:rPr>
      </w:pPr>
    </w:p>
    <w:p w:rsidR="004749B2" w:rsidRPr="008C65AE" w:rsidRDefault="004749B2" w:rsidP="00585E2F">
      <w:pPr>
        <w:overflowPunct/>
        <w:autoSpaceDE/>
        <w:autoSpaceDN/>
        <w:adjustRightInd/>
        <w:spacing w:after="160" w:line="259" w:lineRule="auto"/>
        <w:jc w:val="left"/>
        <w:rPr>
          <w:rFonts w:asciiTheme="minorHAnsi" w:hAnsiTheme="minorHAnsi" w:cstheme="minorHAnsi"/>
          <w:szCs w:val="24"/>
          <w:lang w:val="sv-SE"/>
        </w:rPr>
      </w:pPr>
    </w:p>
    <w:p w:rsidR="00477ACB" w:rsidRPr="008C65AE" w:rsidRDefault="00477ACB" w:rsidP="00585E2F">
      <w:pPr>
        <w:overflowPunct/>
        <w:autoSpaceDE/>
        <w:autoSpaceDN/>
        <w:adjustRightInd/>
        <w:spacing w:after="160" w:line="259" w:lineRule="auto"/>
        <w:jc w:val="left"/>
        <w:rPr>
          <w:rFonts w:asciiTheme="minorHAnsi" w:hAnsiTheme="minorHAnsi" w:cstheme="minorHAnsi"/>
          <w:szCs w:val="24"/>
          <w:lang w:val="sv-SE"/>
        </w:rPr>
      </w:pPr>
    </w:p>
    <w:p w:rsidR="007C1FA3" w:rsidRPr="00E63DA2" w:rsidRDefault="00E63DA2" w:rsidP="00E63DA2">
      <w:pPr>
        <w:pStyle w:val="Odstavekseznama"/>
        <w:numPr>
          <w:ilvl w:val="0"/>
          <w:numId w:val="24"/>
        </w:numPr>
        <w:spacing w:after="160" w:line="259" w:lineRule="auto"/>
        <w:rPr>
          <w:rFonts w:asciiTheme="minorHAnsi" w:hAnsiTheme="minorHAnsi" w:cstheme="minorHAnsi"/>
          <w:b/>
          <w:bCs/>
          <w:szCs w:val="24"/>
        </w:rPr>
      </w:pPr>
      <w:r w:rsidRPr="00E63DA2">
        <w:rPr>
          <w:rFonts w:asciiTheme="minorHAnsi" w:hAnsiTheme="minorHAnsi" w:cstheme="minorHAnsi"/>
          <w:b/>
          <w:bCs/>
          <w:szCs w:val="24"/>
        </w:rPr>
        <w:lastRenderedPageBreak/>
        <w:t>SEZNAM POTROŠNEGA MATERIALA:</w:t>
      </w:r>
    </w:p>
    <w:p w:rsidR="00E63DA2" w:rsidRPr="00E63DA2" w:rsidRDefault="00E63DA2" w:rsidP="007C1FA3">
      <w:pPr>
        <w:overflowPunct/>
        <w:autoSpaceDE/>
        <w:autoSpaceDN/>
        <w:adjustRightInd/>
        <w:spacing w:line="360" w:lineRule="auto"/>
        <w:rPr>
          <w:rFonts w:asciiTheme="minorHAnsi" w:hAnsiTheme="minorHAnsi" w:cstheme="minorHAnsi"/>
          <w:b/>
          <w:bCs/>
          <w:sz w:val="22"/>
          <w:szCs w:val="22"/>
          <w:lang w:val="sl-SI" w:eastAsia="en-US"/>
        </w:rPr>
      </w:pPr>
      <w:r w:rsidRPr="00E63DA2">
        <w:rPr>
          <w:rFonts w:asciiTheme="minorHAnsi" w:hAnsiTheme="minorHAnsi" w:cstheme="minorHAnsi"/>
          <w:b/>
          <w:bCs/>
          <w:sz w:val="22"/>
          <w:szCs w:val="22"/>
          <w:lang w:val="sl-SI" w:eastAsia="en-US"/>
        </w:rPr>
        <w:t>REAGENTI</w:t>
      </w:r>
    </w:p>
    <w:tbl>
      <w:tblPr>
        <w:tblStyle w:val="Tabelamrea"/>
        <w:tblW w:w="0" w:type="auto"/>
        <w:tblLook w:val="04A0" w:firstRow="1" w:lastRow="0" w:firstColumn="1" w:lastColumn="0" w:noHBand="0" w:noVBand="1"/>
      </w:tblPr>
      <w:tblGrid>
        <w:gridCol w:w="1535"/>
        <w:gridCol w:w="1975"/>
        <w:gridCol w:w="1095"/>
        <w:gridCol w:w="1535"/>
        <w:gridCol w:w="1536"/>
        <w:gridCol w:w="1536"/>
      </w:tblGrid>
      <w:tr w:rsidR="00E63DA2" w:rsidTr="00E63DA2">
        <w:tc>
          <w:tcPr>
            <w:tcW w:w="1535" w:type="dxa"/>
          </w:tcPr>
          <w:p w:rsidR="00E63DA2" w:rsidRDefault="00E63DA2" w:rsidP="00585E2F">
            <w:pPr>
              <w:overflowPunct/>
              <w:autoSpaceDE/>
              <w:autoSpaceDN/>
              <w:adjustRightInd/>
              <w:spacing w:after="160" w:line="259" w:lineRule="auto"/>
              <w:jc w:val="left"/>
              <w:rPr>
                <w:rFonts w:asciiTheme="minorHAnsi" w:hAnsiTheme="minorHAnsi" w:cstheme="minorHAnsi"/>
                <w:szCs w:val="24"/>
                <w:lang w:val="sv-SE"/>
              </w:rPr>
            </w:pPr>
            <w:bookmarkStart w:id="3" w:name="_Hlk31697415"/>
            <w:r>
              <w:rPr>
                <w:rFonts w:asciiTheme="minorHAnsi" w:hAnsiTheme="minorHAnsi" w:cstheme="minorHAnsi"/>
                <w:szCs w:val="24"/>
                <w:lang w:val="sv-SE"/>
              </w:rPr>
              <w:t xml:space="preserve">Kataloška številka </w:t>
            </w:r>
          </w:p>
        </w:tc>
        <w:tc>
          <w:tcPr>
            <w:tcW w:w="1975" w:type="dxa"/>
          </w:tcPr>
          <w:p w:rsidR="00E63DA2" w:rsidRDefault="00E63DA2" w:rsidP="00585E2F">
            <w:pPr>
              <w:overflowPunct/>
              <w:autoSpaceDE/>
              <w:autoSpaceDN/>
              <w:adjustRightInd/>
              <w:spacing w:after="160" w:line="259" w:lineRule="auto"/>
              <w:jc w:val="left"/>
              <w:rPr>
                <w:rFonts w:asciiTheme="minorHAnsi" w:hAnsiTheme="minorHAnsi" w:cstheme="minorHAnsi"/>
                <w:szCs w:val="24"/>
                <w:lang w:val="sv-SE"/>
              </w:rPr>
            </w:pPr>
            <w:r>
              <w:rPr>
                <w:rFonts w:asciiTheme="minorHAnsi" w:hAnsiTheme="minorHAnsi" w:cstheme="minorHAnsi"/>
                <w:szCs w:val="24"/>
                <w:lang w:val="sv-SE"/>
              </w:rPr>
              <w:t>opis</w:t>
            </w:r>
          </w:p>
        </w:tc>
        <w:tc>
          <w:tcPr>
            <w:tcW w:w="1095" w:type="dxa"/>
          </w:tcPr>
          <w:p w:rsidR="00E63DA2" w:rsidRDefault="00E63DA2" w:rsidP="00585E2F">
            <w:pPr>
              <w:overflowPunct/>
              <w:autoSpaceDE/>
              <w:autoSpaceDN/>
              <w:adjustRightInd/>
              <w:spacing w:after="160" w:line="259" w:lineRule="auto"/>
              <w:jc w:val="left"/>
              <w:rPr>
                <w:rFonts w:asciiTheme="minorHAnsi" w:hAnsiTheme="minorHAnsi" w:cstheme="minorHAnsi"/>
                <w:szCs w:val="24"/>
                <w:lang w:val="sv-SE"/>
              </w:rPr>
            </w:pPr>
            <w:r>
              <w:rPr>
                <w:rFonts w:asciiTheme="minorHAnsi" w:hAnsiTheme="minorHAnsi" w:cstheme="minorHAnsi"/>
                <w:szCs w:val="24"/>
                <w:lang w:val="sv-SE"/>
              </w:rPr>
              <w:t>Letna količina</w:t>
            </w:r>
          </w:p>
        </w:tc>
        <w:tc>
          <w:tcPr>
            <w:tcW w:w="1535" w:type="dxa"/>
          </w:tcPr>
          <w:p w:rsidR="00E63DA2" w:rsidRDefault="00E63DA2" w:rsidP="00585E2F">
            <w:pPr>
              <w:overflowPunct/>
              <w:autoSpaceDE/>
              <w:autoSpaceDN/>
              <w:adjustRightInd/>
              <w:spacing w:after="160" w:line="259" w:lineRule="auto"/>
              <w:jc w:val="left"/>
              <w:rPr>
                <w:rFonts w:asciiTheme="minorHAnsi" w:hAnsiTheme="minorHAnsi" w:cstheme="minorHAnsi"/>
                <w:szCs w:val="24"/>
                <w:lang w:val="sv-SE"/>
              </w:rPr>
            </w:pPr>
            <w:r>
              <w:rPr>
                <w:rFonts w:asciiTheme="minorHAnsi" w:hAnsiTheme="minorHAnsi" w:cstheme="minorHAnsi"/>
                <w:szCs w:val="24"/>
                <w:lang w:val="sv-SE"/>
              </w:rPr>
              <w:t>Cena brez DDV</w:t>
            </w:r>
          </w:p>
        </w:tc>
        <w:tc>
          <w:tcPr>
            <w:tcW w:w="1536" w:type="dxa"/>
          </w:tcPr>
          <w:p w:rsidR="00E63DA2" w:rsidRDefault="00E63DA2" w:rsidP="00585E2F">
            <w:pPr>
              <w:overflowPunct/>
              <w:autoSpaceDE/>
              <w:autoSpaceDN/>
              <w:adjustRightInd/>
              <w:spacing w:after="160" w:line="259" w:lineRule="auto"/>
              <w:jc w:val="left"/>
              <w:rPr>
                <w:rFonts w:asciiTheme="minorHAnsi" w:hAnsiTheme="minorHAnsi" w:cstheme="minorHAnsi"/>
                <w:szCs w:val="24"/>
                <w:lang w:val="sv-SE"/>
              </w:rPr>
            </w:pPr>
            <w:r>
              <w:rPr>
                <w:rFonts w:asciiTheme="minorHAnsi" w:hAnsiTheme="minorHAnsi" w:cstheme="minorHAnsi"/>
                <w:szCs w:val="24"/>
                <w:lang w:val="sv-SE"/>
              </w:rPr>
              <w:t>Cena z DDV</w:t>
            </w:r>
          </w:p>
        </w:tc>
        <w:tc>
          <w:tcPr>
            <w:tcW w:w="1536" w:type="dxa"/>
          </w:tcPr>
          <w:p w:rsidR="00E63DA2" w:rsidRDefault="00E63DA2" w:rsidP="00585E2F">
            <w:pPr>
              <w:overflowPunct/>
              <w:autoSpaceDE/>
              <w:autoSpaceDN/>
              <w:adjustRightInd/>
              <w:spacing w:after="160" w:line="259" w:lineRule="auto"/>
              <w:jc w:val="left"/>
              <w:rPr>
                <w:rFonts w:asciiTheme="minorHAnsi" w:hAnsiTheme="minorHAnsi" w:cstheme="minorHAnsi"/>
                <w:szCs w:val="24"/>
                <w:lang w:val="sv-SE"/>
              </w:rPr>
            </w:pPr>
            <w:r>
              <w:rPr>
                <w:rFonts w:asciiTheme="minorHAnsi" w:hAnsiTheme="minorHAnsi" w:cstheme="minorHAnsi"/>
                <w:szCs w:val="24"/>
                <w:lang w:val="sv-SE"/>
              </w:rPr>
              <w:t>DDV %</w:t>
            </w:r>
          </w:p>
        </w:tc>
      </w:tr>
      <w:tr w:rsidR="00E63DA2" w:rsidTr="00E63DA2">
        <w:trPr>
          <w:trHeight w:val="412"/>
        </w:trPr>
        <w:tc>
          <w:tcPr>
            <w:tcW w:w="1535" w:type="dxa"/>
          </w:tcPr>
          <w:p w:rsidR="00E63DA2" w:rsidRPr="00E63DA2" w:rsidRDefault="00E63DA2" w:rsidP="00E63DA2">
            <w:pPr>
              <w:overflowPunct/>
              <w:autoSpaceDE/>
              <w:autoSpaceDN/>
              <w:adjustRightInd/>
              <w:spacing w:after="160" w:line="259" w:lineRule="auto"/>
              <w:jc w:val="left"/>
              <w:rPr>
                <w:rFonts w:asciiTheme="minorHAnsi" w:hAnsiTheme="minorHAnsi" w:cstheme="minorHAnsi"/>
                <w:sz w:val="22"/>
                <w:szCs w:val="22"/>
                <w:lang w:val="sl-SI" w:eastAsia="en-US"/>
              </w:rPr>
            </w:pPr>
            <w:r w:rsidRPr="008C65AE">
              <w:rPr>
                <w:rFonts w:asciiTheme="minorHAnsi" w:hAnsiTheme="minorHAnsi" w:cstheme="minorHAnsi"/>
                <w:sz w:val="22"/>
                <w:szCs w:val="22"/>
                <w:lang w:val="sl-SI" w:eastAsia="en-US"/>
              </w:rPr>
              <w:t>83401621</w:t>
            </w:r>
          </w:p>
        </w:tc>
        <w:tc>
          <w:tcPr>
            <w:tcW w:w="1975" w:type="dxa"/>
          </w:tcPr>
          <w:p w:rsidR="00E63DA2" w:rsidRPr="00E63DA2" w:rsidRDefault="00E63DA2" w:rsidP="00E63DA2">
            <w:pPr>
              <w:overflowPunct/>
              <w:autoSpaceDE/>
              <w:autoSpaceDN/>
              <w:adjustRightInd/>
              <w:spacing w:line="360" w:lineRule="auto"/>
              <w:rPr>
                <w:rFonts w:asciiTheme="minorHAnsi" w:hAnsiTheme="minorHAnsi" w:cstheme="minorHAnsi"/>
                <w:sz w:val="22"/>
                <w:szCs w:val="22"/>
                <w:lang w:val="sl-SI" w:eastAsia="en-US"/>
              </w:rPr>
            </w:pPr>
            <w:r w:rsidRPr="00E63DA2">
              <w:rPr>
                <w:rFonts w:asciiTheme="minorHAnsi" w:hAnsiTheme="minorHAnsi" w:cstheme="minorHAnsi"/>
                <w:b/>
                <w:bCs/>
                <w:sz w:val="22"/>
                <w:szCs w:val="22"/>
                <w:lang w:val="sl-SI" w:eastAsia="en-US"/>
              </w:rPr>
              <w:t>Cellclean</w:t>
            </w:r>
            <w:r w:rsidRPr="008C65AE">
              <w:rPr>
                <w:rFonts w:asciiTheme="minorHAnsi" w:hAnsiTheme="minorHAnsi" w:cstheme="minorHAnsi"/>
                <w:sz w:val="22"/>
                <w:szCs w:val="22"/>
                <w:lang w:val="sl-SI" w:eastAsia="en-US"/>
              </w:rPr>
              <w:t xml:space="preserve"> (50mL)                      </w:t>
            </w:r>
          </w:p>
        </w:tc>
        <w:tc>
          <w:tcPr>
            <w:tcW w:w="1095" w:type="dxa"/>
          </w:tcPr>
          <w:p w:rsidR="00E63DA2" w:rsidRDefault="00E63DA2" w:rsidP="00585E2F">
            <w:pPr>
              <w:overflowPunct/>
              <w:autoSpaceDE/>
              <w:autoSpaceDN/>
              <w:adjustRightInd/>
              <w:spacing w:after="160" w:line="259" w:lineRule="auto"/>
              <w:jc w:val="left"/>
              <w:rPr>
                <w:rFonts w:asciiTheme="minorHAnsi" w:hAnsiTheme="minorHAnsi" w:cstheme="minorHAnsi"/>
                <w:szCs w:val="24"/>
                <w:lang w:val="sv-SE"/>
              </w:rPr>
            </w:pPr>
          </w:p>
        </w:tc>
        <w:tc>
          <w:tcPr>
            <w:tcW w:w="1535" w:type="dxa"/>
          </w:tcPr>
          <w:p w:rsidR="00E63DA2" w:rsidRDefault="00E63DA2" w:rsidP="00585E2F">
            <w:pPr>
              <w:overflowPunct/>
              <w:autoSpaceDE/>
              <w:autoSpaceDN/>
              <w:adjustRightInd/>
              <w:spacing w:after="160" w:line="259" w:lineRule="auto"/>
              <w:jc w:val="left"/>
              <w:rPr>
                <w:rFonts w:asciiTheme="minorHAnsi" w:hAnsiTheme="minorHAnsi" w:cstheme="minorHAnsi"/>
                <w:szCs w:val="24"/>
                <w:lang w:val="sv-SE"/>
              </w:rPr>
            </w:pPr>
          </w:p>
        </w:tc>
        <w:tc>
          <w:tcPr>
            <w:tcW w:w="1536" w:type="dxa"/>
          </w:tcPr>
          <w:p w:rsidR="00E63DA2" w:rsidRDefault="00E63DA2" w:rsidP="00585E2F">
            <w:pPr>
              <w:overflowPunct/>
              <w:autoSpaceDE/>
              <w:autoSpaceDN/>
              <w:adjustRightInd/>
              <w:spacing w:after="160" w:line="259" w:lineRule="auto"/>
              <w:jc w:val="left"/>
              <w:rPr>
                <w:rFonts w:asciiTheme="minorHAnsi" w:hAnsiTheme="minorHAnsi" w:cstheme="minorHAnsi"/>
                <w:szCs w:val="24"/>
                <w:lang w:val="sv-SE"/>
              </w:rPr>
            </w:pPr>
          </w:p>
        </w:tc>
        <w:tc>
          <w:tcPr>
            <w:tcW w:w="1536" w:type="dxa"/>
          </w:tcPr>
          <w:p w:rsidR="00E63DA2" w:rsidRDefault="00E63DA2" w:rsidP="00585E2F">
            <w:pPr>
              <w:overflowPunct/>
              <w:autoSpaceDE/>
              <w:autoSpaceDN/>
              <w:adjustRightInd/>
              <w:spacing w:after="160" w:line="259" w:lineRule="auto"/>
              <w:jc w:val="left"/>
              <w:rPr>
                <w:rFonts w:asciiTheme="minorHAnsi" w:hAnsiTheme="minorHAnsi" w:cstheme="minorHAnsi"/>
                <w:szCs w:val="24"/>
                <w:lang w:val="sv-SE"/>
              </w:rPr>
            </w:pPr>
          </w:p>
        </w:tc>
      </w:tr>
      <w:tr w:rsidR="00E63DA2" w:rsidTr="00E63DA2">
        <w:tc>
          <w:tcPr>
            <w:tcW w:w="1535" w:type="dxa"/>
          </w:tcPr>
          <w:p w:rsidR="00E63DA2" w:rsidRDefault="00E63DA2" w:rsidP="00585E2F">
            <w:pPr>
              <w:overflowPunct/>
              <w:autoSpaceDE/>
              <w:autoSpaceDN/>
              <w:adjustRightInd/>
              <w:spacing w:after="160" w:line="259" w:lineRule="auto"/>
              <w:jc w:val="left"/>
              <w:rPr>
                <w:rFonts w:asciiTheme="minorHAnsi" w:hAnsiTheme="minorHAnsi" w:cstheme="minorHAnsi"/>
                <w:szCs w:val="24"/>
                <w:lang w:val="sv-SE"/>
              </w:rPr>
            </w:pPr>
            <w:r w:rsidRPr="008C65AE">
              <w:rPr>
                <w:rFonts w:asciiTheme="minorHAnsi" w:hAnsiTheme="minorHAnsi" w:cstheme="minorHAnsi"/>
                <w:sz w:val="22"/>
                <w:szCs w:val="22"/>
                <w:lang w:val="sl-SI" w:eastAsia="en-US"/>
              </w:rPr>
              <w:t>CT661628</w:t>
            </w:r>
          </w:p>
        </w:tc>
        <w:tc>
          <w:tcPr>
            <w:tcW w:w="1975" w:type="dxa"/>
          </w:tcPr>
          <w:p w:rsidR="00E63DA2" w:rsidRPr="00E63DA2" w:rsidRDefault="00E63DA2" w:rsidP="00585E2F">
            <w:pPr>
              <w:overflowPunct/>
              <w:autoSpaceDE/>
              <w:autoSpaceDN/>
              <w:adjustRightInd/>
              <w:spacing w:after="160" w:line="259" w:lineRule="auto"/>
              <w:jc w:val="left"/>
              <w:rPr>
                <w:rFonts w:asciiTheme="minorHAnsi" w:hAnsiTheme="minorHAnsi" w:cstheme="minorHAnsi"/>
                <w:b/>
                <w:bCs/>
                <w:sz w:val="22"/>
                <w:szCs w:val="22"/>
                <w:lang w:val="sl-SI" w:eastAsia="en-US"/>
              </w:rPr>
            </w:pPr>
            <w:r w:rsidRPr="00E63DA2">
              <w:rPr>
                <w:rFonts w:asciiTheme="minorHAnsi" w:hAnsiTheme="minorHAnsi" w:cstheme="minorHAnsi"/>
                <w:b/>
                <w:bCs/>
                <w:sz w:val="22"/>
                <w:szCs w:val="22"/>
                <w:lang w:val="sl-SI" w:eastAsia="en-US"/>
              </w:rPr>
              <w:t>Cellpack DCL</w:t>
            </w:r>
          </w:p>
          <w:p w:rsidR="00E63DA2" w:rsidRDefault="00E63DA2" w:rsidP="00585E2F">
            <w:pPr>
              <w:overflowPunct/>
              <w:autoSpaceDE/>
              <w:autoSpaceDN/>
              <w:adjustRightInd/>
              <w:spacing w:after="160" w:line="259" w:lineRule="auto"/>
              <w:jc w:val="left"/>
              <w:rPr>
                <w:rFonts w:asciiTheme="minorHAnsi" w:hAnsiTheme="minorHAnsi" w:cstheme="minorHAnsi"/>
                <w:szCs w:val="24"/>
                <w:lang w:val="sv-SE"/>
              </w:rPr>
            </w:pPr>
            <w:r w:rsidRPr="008C65AE">
              <w:rPr>
                <w:rFonts w:asciiTheme="minorHAnsi" w:hAnsiTheme="minorHAnsi" w:cstheme="minorHAnsi"/>
                <w:sz w:val="22"/>
                <w:szCs w:val="22"/>
                <w:lang w:val="sl-SI" w:eastAsia="en-US"/>
              </w:rPr>
              <w:t xml:space="preserve"> (20L)                 </w:t>
            </w:r>
          </w:p>
        </w:tc>
        <w:tc>
          <w:tcPr>
            <w:tcW w:w="1095" w:type="dxa"/>
          </w:tcPr>
          <w:p w:rsidR="00E63DA2" w:rsidRDefault="00E63DA2" w:rsidP="00585E2F">
            <w:pPr>
              <w:overflowPunct/>
              <w:autoSpaceDE/>
              <w:autoSpaceDN/>
              <w:adjustRightInd/>
              <w:spacing w:after="160" w:line="259" w:lineRule="auto"/>
              <w:jc w:val="left"/>
              <w:rPr>
                <w:rFonts w:asciiTheme="minorHAnsi" w:hAnsiTheme="minorHAnsi" w:cstheme="minorHAnsi"/>
                <w:szCs w:val="24"/>
                <w:lang w:val="sv-SE"/>
              </w:rPr>
            </w:pPr>
          </w:p>
        </w:tc>
        <w:tc>
          <w:tcPr>
            <w:tcW w:w="1535" w:type="dxa"/>
          </w:tcPr>
          <w:p w:rsidR="00E63DA2" w:rsidRDefault="00E63DA2" w:rsidP="00585E2F">
            <w:pPr>
              <w:overflowPunct/>
              <w:autoSpaceDE/>
              <w:autoSpaceDN/>
              <w:adjustRightInd/>
              <w:spacing w:after="160" w:line="259" w:lineRule="auto"/>
              <w:jc w:val="left"/>
              <w:rPr>
                <w:rFonts w:asciiTheme="minorHAnsi" w:hAnsiTheme="minorHAnsi" w:cstheme="minorHAnsi"/>
                <w:szCs w:val="24"/>
                <w:lang w:val="sv-SE"/>
              </w:rPr>
            </w:pPr>
          </w:p>
        </w:tc>
        <w:tc>
          <w:tcPr>
            <w:tcW w:w="1536" w:type="dxa"/>
          </w:tcPr>
          <w:p w:rsidR="00E63DA2" w:rsidRDefault="00E63DA2" w:rsidP="00585E2F">
            <w:pPr>
              <w:overflowPunct/>
              <w:autoSpaceDE/>
              <w:autoSpaceDN/>
              <w:adjustRightInd/>
              <w:spacing w:after="160" w:line="259" w:lineRule="auto"/>
              <w:jc w:val="left"/>
              <w:rPr>
                <w:rFonts w:asciiTheme="minorHAnsi" w:hAnsiTheme="minorHAnsi" w:cstheme="minorHAnsi"/>
                <w:szCs w:val="24"/>
                <w:lang w:val="sv-SE"/>
              </w:rPr>
            </w:pPr>
          </w:p>
        </w:tc>
        <w:tc>
          <w:tcPr>
            <w:tcW w:w="1536" w:type="dxa"/>
          </w:tcPr>
          <w:p w:rsidR="00E63DA2" w:rsidRDefault="00E63DA2" w:rsidP="00585E2F">
            <w:pPr>
              <w:overflowPunct/>
              <w:autoSpaceDE/>
              <w:autoSpaceDN/>
              <w:adjustRightInd/>
              <w:spacing w:after="160" w:line="259" w:lineRule="auto"/>
              <w:jc w:val="left"/>
              <w:rPr>
                <w:rFonts w:asciiTheme="minorHAnsi" w:hAnsiTheme="minorHAnsi" w:cstheme="minorHAnsi"/>
                <w:szCs w:val="24"/>
                <w:lang w:val="sv-SE"/>
              </w:rPr>
            </w:pPr>
          </w:p>
        </w:tc>
      </w:tr>
      <w:tr w:rsidR="00E63DA2" w:rsidTr="00E63DA2">
        <w:tc>
          <w:tcPr>
            <w:tcW w:w="1535" w:type="dxa"/>
          </w:tcPr>
          <w:p w:rsidR="00E63DA2" w:rsidRDefault="00E63DA2" w:rsidP="00585E2F">
            <w:pPr>
              <w:overflowPunct/>
              <w:autoSpaceDE/>
              <w:autoSpaceDN/>
              <w:adjustRightInd/>
              <w:spacing w:after="160" w:line="259" w:lineRule="auto"/>
              <w:jc w:val="left"/>
              <w:rPr>
                <w:rFonts w:asciiTheme="minorHAnsi" w:hAnsiTheme="minorHAnsi" w:cstheme="minorHAnsi"/>
                <w:szCs w:val="24"/>
                <w:lang w:val="sv-SE"/>
              </w:rPr>
            </w:pPr>
            <w:r w:rsidRPr="008C65AE">
              <w:rPr>
                <w:rFonts w:asciiTheme="minorHAnsi" w:hAnsiTheme="minorHAnsi" w:cstheme="minorHAnsi"/>
                <w:sz w:val="22"/>
                <w:szCs w:val="22"/>
                <w:lang w:val="sl-SI" w:eastAsia="en-US"/>
              </w:rPr>
              <w:t>90411317</w:t>
            </w:r>
          </w:p>
        </w:tc>
        <w:tc>
          <w:tcPr>
            <w:tcW w:w="1975" w:type="dxa"/>
          </w:tcPr>
          <w:p w:rsidR="00E63DA2" w:rsidRPr="00E63DA2" w:rsidRDefault="00E63DA2" w:rsidP="00585E2F">
            <w:pPr>
              <w:overflowPunct/>
              <w:autoSpaceDE/>
              <w:autoSpaceDN/>
              <w:adjustRightInd/>
              <w:spacing w:after="160" w:line="259" w:lineRule="auto"/>
              <w:jc w:val="left"/>
              <w:rPr>
                <w:rFonts w:asciiTheme="minorHAnsi" w:hAnsiTheme="minorHAnsi" w:cstheme="minorHAnsi"/>
                <w:b/>
                <w:bCs/>
                <w:sz w:val="22"/>
                <w:szCs w:val="22"/>
                <w:lang w:val="sl-SI" w:eastAsia="en-US"/>
              </w:rPr>
            </w:pPr>
            <w:r w:rsidRPr="00E63DA2">
              <w:rPr>
                <w:rFonts w:asciiTheme="minorHAnsi" w:hAnsiTheme="minorHAnsi" w:cstheme="minorHAnsi"/>
                <w:b/>
                <w:bCs/>
                <w:sz w:val="22"/>
                <w:szCs w:val="22"/>
                <w:lang w:val="sl-SI" w:eastAsia="en-US"/>
              </w:rPr>
              <w:t xml:space="preserve">Sulfolyser </w:t>
            </w:r>
          </w:p>
          <w:p w:rsidR="00E63DA2" w:rsidRDefault="00E63DA2" w:rsidP="00585E2F">
            <w:pPr>
              <w:overflowPunct/>
              <w:autoSpaceDE/>
              <w:autoSpaceDN/>
              <w:adjustRightInd/>
              <w:spacing w:after="160" w:line="259" w:lineRule="auto"/>
              <w:jc w:val="left"/>
              <w:rPr>
                <w:rFonts w:asciiTheme="minorHAnsi" w:hAnsiTheme="minorHAnsi" w:cstheme="minorHAnsi"/>
                <w:szCs w:val="24"/>
                <w:lang w:val="sv-SE"/>
              </w:rPr>
            </w:pPr>
            <w:r w:rsidRPr="008C65AE">
              <w:rPr>
                <w:rFonts w:asciiTheme="minorHAnsi" w:hAnsiTheme="minorHAnsi" w:cstheme="minorHAnsi"/>
                <w:sz w:val="22"/>
                <w:szCs w:val="22"/>
                <w:lang w:val="sl-SI" w:eastAsia="en-US"/>
              </w:rPr>
              <w:t xml:space="preserve">(3 x 500mL)             </w:t>
            </w:r>
          </w:p>
        </w:tc>
        <w:tc>
          <w:tcPr>
            <w:tcW w:w="1095" w:type="dxa"/>
          </w:tcPr>
          <w:p w:rsidR="00E63DA2" w:rsidRDefault="00E63DA2" w:rsidP="00585E2F">
            <w:pPr>
              <w:overflowPunct/>
              <w:autoSpaceDE/>
              <w:autoSpaceDN/>
              <w:adjustRightInd/>
              <w:spacing w:after="160" w:line="259" w:lineRule="auto"/>
              <w:jc w:val="left"/>
              <w:rPr>
                <w:rFonts w:asciiTheme="minorHAnsi" w:hAnsiTheme="minorHAnsi" w:cstheme="minorHAnsi"/>
                <w:szCs w:val="24"/>
                <w:lang w:val="sv-SE"/>
              </w:rPr>
            </w:pPr>
          </w:p>
        </w:tc>
        <w:tc>
          <w:tcPr>
            <w:tcW w:w="1535" w:type="dxa"/>
          </w:tcPr>
          <w:p w:rsidR="00E63DA2" w:rsidRDefault="00E63DA2" w:rsidP="00585E2F">
            <w:pPr>
              <w:overflowPunct/>
              <w:autoSpaceDE/>
              <w:autoSpaceDN/>
              <w:adjustRightInd/>
              <w:spacing w:after="160" w:line="259" w:lineRule="auto"/>
              <w:jc w:val="left"/>
              <w:rPr>
                <w:rFonts w:asciiTheme="minorHAnsi" w:hAnsiTheme="minorHAnsi" w:cstheme="minorHAnsi"/>
                <w:szCs w:val="24"/>
                <w:lang w:val="sv-SE"/>
              </w:rPr>
            </w:pPr>
          </w:p>
        </w:tc>
        <w:tc>
          <w:tcPr>
            <w:tcW w:w="1536" w:type="dxa"/>
          </w:tcPr>
          <w:p w:rsidR="00E63DA2" w:rsidRDefault="00E63DA2" w:rsidP="00585E2F">
            <w:pPr>
              <w:overflowPunct/>
              <w:autoSpaceDE/>
              <w:autoSpaceDN/>
              <w:adjustRightInd/>
              <w:spacing w:after="160" w:line="259" w:lineRule="auto"/>
              <w:jc w:val="left"/>
              <w:rPr>
                <w:rFonts w:asciiTheme="minorHAnsi" w:hAnsiTheme="minorHAnsi" w:cstheme="minorHAnsi"/>
                <w:szCs w:val="24"/>
                <w:lang w:val="sv-SE"/>
              </w:rPr>
            </w:pPr>
          </w:p>
        </w:tc>
        <w:tc>
          <w:tcPr>
            <w:tcW w:w="1536" w:type="dxa"/>
          </w:tcPr>
          <w:p w:rsidR="00E63DA2" w:rsidRDefault="00E63DA2" w:rsidP="00585E2F">
            <w:pPr>
              <w:overflowPunct/>
              <w:autoSpaceDE/>
              <w:autoSpaceDN/>
              <w:adjustRightInd/>
              <w:spacing w:after="160" w:line="259" w:lineRule="auto"/>
              <w:jc w:val="left"/>
              <w:rPr>
                <w:rFonts w:asciiTheme="minorHAnsi" w:hAnsiTheme="minorHAnsi" w:cstheme="minorHAnsi"/>
                <w:szCs w:val="24"/>
                <w:lang w:val="sv-SE"/>
              </w:rPr>
            </w:pPr>
          </w:p>
        </w:tc>
      </w:tr>
      <w:tr w:rsidR="00E63DA2" w:rsidTr="00E63DA2">
        <w:tc>
          <w:tcPr>
            <w:tcW w:w="1535" w:type="dxa"/>
          </w:tcPr>
          <w:p w:rsidR="00E63DA2" w:rsidRDefault="00E63DA2" w:rsidP="00585E2F">
            <w:pPr>
              <w:overflowPunct/>
              <w:autoSpaceDE/>
              <w:autoSpaceDN/>
              <w:adjustRightInd/>
              <w:spacing w:after="160" w:line="259" w:lineRule="auto"/>
              <w:jc w:val="left"/>
              <w:rPr>
                <w:rFonts w:asciiTheme="minorHAnsi" w:hAnsiTheme="minorHAnsi" w:cstheme="minorHAnsi"/>
                <w:szCs w:val="24"/>
                <w:lang w:val="sv-SE"/>
              </w:rPr>
            </w:pPr>
            <w:r w:rsidRPr="008C65AE">
              <w:rPr>
                <w:rFonts w:asciiTheme="minorHAnsi" w:hAnsiTheme="minorHAnsi" w:cstheme="minorHAnsi"/>
                <w:sz w:val="22"/>
                <w:szCs w:val="22"/>
                <w:lang w:val="sl-SI" w:eastAsia="en-US"/>
              </w:rPr>
              <w:t>CV377552</w:t>
            </w:r>
          </w:p>
        </w:tc>
        <w:tc>
          <w:tcPr>
            <w:tcW w:w="1975" w:type="dxa"/>
          </w:tcPr>
          <w:p w:rsidR="00E63DA2" w:rsidRPr="00E63DA2" w:rsidRDefault="00E63DA2" w:rsidP="00585E2F">
            <w:pPr>
              <w:overflowPunct/>
              <w:autoSpaceDE/>
              <w:autoSpaceDN/>
              <w:adjustRightInd/>
              <w:spacing w:after="160" w:line="259" w:lineRule="auto"/>
              <w:jc w:val="left"/>
              <w:rPr>
                <w:rFonts w:asciiTheme="minorHAnsi" w:hAnsiTheme="minorHAnsi" w:cstheme="minorHAnsi"/>
                <w:b/>
                <w:bCs/>
                <w:sz w:val="22"/>
                <w:szCs w:val="22"/>
                <w:lang w:val="sl-SI" w:eastAsia="en-US"/>
              </w:rPr>
            </w:pPr>
            <w:r w:rsidRPr="00E63DA2">
              <w:rPr>
                <w:rFonts w:asciiTheme="minorHAnsi" w:hAnsiTheme="minorHAnsi" w:cstheme="minorHAnsi"/>
                <w:b/>
                <w:bCs/>
                <w:sz w:val="22"/>
                <w:szCs w:val="22"/>
                <w:lang w:val="sl-SI" w:eastAsia="en-US"/>
              </w:rPr>
              <w:t xml:space="preserve">Fluorocell WDF </w:t>
            </w:r>
          </w:p>
          <w:p w:rsidR="00E63DA2" w:rsidRDefault="00E63DA2" w:rsidP="00585E2F">
            <w:pPr>
              <w:overflowPunct/>
              <w:autoSpaceDE/>
              <w:autoSpaceDN/>
              <w:adjustRightInd/>
              <w:spacing w:after="160" w:line="259" w:lineRule="auto"/>
              <w:jc w:val="left"/>
              <w:rPr>
                <w:rFonts w:asciiTheme="minorHAnsi" w:hAnsiTheme="minorHAnsi" w:cstheme="minorHAnsi"/>
                <w:szCs w:val="24"/>
                <w:lang w:val="sv-SE"/>
              </w:rPr>
            </w:pPr>
            <w:r w:rsidRPr="008C65AE">
              <w:rPr>
                <w:rFonts w:asciiTheme="minorHAnsi" w:hAnsiTheme="minorHAnsi" w:cstheme="minorHAnsi"/>
                <w:sz w:val="22"/>
                <w:szCs w:val="22"/>
                <w:lang w:val="sl-SI" w:eastAsia="en-US"/>
              </w:rPr>
              <w:t xml:space="preserve">(2 x 42mL)      </w:t>
            </w:r>
          </w:p>
        </w:tc>
        <w:tc>
          <w:tcPr>
            <w:tcW w:w="1095" w:type="dxa"/>
          </w:tcPr>
          <w:p w:rsidR="00E63DA2" w:rsidRDefault="00E63DA2" w:rsidP="00585E2F">
            <w:pPr>
              <w:overflowPunct/>
              <w:autoSpaceDE/>
              <w:autoSpaceDN/>
              <w:adjustRightInd/>
              <w:spacing w:after="160" w:line="259" w:lineRule="auto"/>
              <w:jc w:val="left"/>
              <w:rPr>
                <w:rFonts w:asciiTheme="minorHAnsi" w:hAnsiTheme="minorHAnsi" w:cstheme="minorHAnsi"/>
                <w:szCs w:val="24"/>
                <w:lang w:val="sv-SE"/>
              </w:rPr>
            </w:pPr>
          </w:p>
        </w:tc>
        <w:tc>
          <w:tcPr>
            <w:tcW w:w="1535" w:type="dxa"/>
          </w:tcPr>
          <w:p w:rsidR="00E63DA2" w:rsidRDefault="00E63DA2" w:rsidP="00585E2F">
            <w:pPr>
              <w:overflowPunct/>
              <w:autoSpaceDE/>
              <w:autoSpaceDN/>
              <w:adjustRightInd/>
              <w:spacing w:after="160" w:line="259" w:lineRule="auto"/>
              <w:jc w:val="left"/>
              <w:rPr>
                <w:rFonts w:asciiTheme="minorHAnsi" w:hAnsiTheme="minorHAnsi" w:cstheme="minorHAnsi"/>
                <w:szCs w:val="24"/>
                <w:lang w:val="sv-SE"/>
              </w:rPr>
            </w:pPr>
          </w:p>
        </w:tc>
        <w:tc>
          <w:tcPr>
            <w:tcW w:w="1536" w:type="dxa"/>
          </w:tcPr>
          <w:p w:rsidR="00E63DA2" w:rsidRDefault="00E63DA2" w:rsidP="00585E2F">
            <w:pPr>
              <w:overflowPunct/>
              <w:autoSpaceDE/>
              <w:autoSpaceDN/>
              <w:adjustRightInd/>
              <w:spacing w:after="160" w:line="259" w:lineRule="auto"/>
              <w:jc w:val="left"/>
              <w:rPr>
                <w:rFonts w:asciiTheme="minorHAnsi" w:hAnsiTheme="minorHAnsi" w:cstheme="minorHAnsi"/>
                <w:szCs w:val="24"/>
                <w:lang w:val="sv-SE"/>
              </w:rPr>
            </w:pPr>
          </w:p>
        </w:tc>
        <w:tc>
          <w:tcPr>
            <w:tcW w:w="1536" w:type="dxa"/>
          </w:tcPr>
          <w:p w:rsidR="00E63DA2" w:rsidRDefault="00E63DA2" w:rsidP="00585E2F">
            <w:pPr>
              <w:overflowPunct/>
              <w:autoSpaceDE/>
              <w:autoSpaceDN/>
              <w:adjustRightInd/>
              <w:spacing w:after="160" w:line="259" w:lineRule="auto"/>
              <w:jc w:val="left"/>
              <w:rPr>
                <w:rFonts w:asciiTheme="minorHAnsi" w:hAnsiTheme="minorHAnsi" w:cstheme="minorHAnsi"/>
                <w:szCs w:val="24"/>
                <w:lang w:val="sv-SE"/>
              </w:rPr>
            </w:pPr>
          </w:p>
        </w:tc>
      </w:tr>
      <w:tr w:rsidR="00E63DA2" w:rsidTr="00E63DA2">
        <w:tc>
          <w:tcPr>
            <w:tcW w:w="1535" w:type="dxa"/>
          </w:tcPr>
          <w:p w:rsidR="00E63DA2" w:rsidRPr="008C65AE" w:rsidRDefault="00E63DA2" w:rsidP="00585E2F">
            <w:pPr>
              <w:overflowPunct/>
              <w:autoSpaceDE/>
              <w:autoSpaceDN/>
              <w:adjustRightInd/>
              <w:spacing w:after="160" w:line="259" w:lineRule="auto"/>
              <w:jc w:val="left"/>
              <w:rPr>
                <w:rFonts w:asciiTheme="minorHAnsi" w:hAnsiTheme="minorHAnsi" w:cstheme="minorHAnsi"/>
                <w:sz w:val="22"/>
                <w:szCs w:val="22"/>
                <w:lang w:val="sl-SI" w:eastAsia="en-US"/>
              </w:rPr>
            </w:pPr>
            <w:r w:rsidRPr="008C65AE">
              <w:rPr>
                <w:rFonts w:asciiTheme="minorHAnsi" w:hAnsiTheme="minorHAnsi" w:cstheme="minorHAnsi"/>
                <w:sz w:val="22"/>
                <w:szCs w:val="22"/>
                <w:lang w:val="sl-SI" w:eastAsia="en-US"/>
              </w:rPr>
              <w:t>AL337564</w:t>
            </w:r>
          </w:p>
        </w:tc>
        <w:tc>
          <w:tcPr>
            <w:tcW w:w="1975" w:type="dxa"/>
          </w:tcPr>
          <w:p w:rsidR="00E63DA2" w:rsidRDefault="00E63DA2" w:rsidP="00585E2F">
            <w:pPr>
              <w:overflowPunct/>
              <w:autoSpaceDE/>
              <w:autoSpaceDN/>
              <w:adjustRightInd/>
              <w:spacing w:after="160" w:line="259" w:lineRule="auto"/>
              <w:jc w:val="left"/>
              <w:rPr>
                <w:rFonts w:asciiTheme="minorHAnsi" w:hAnsiTheme="minorHAnsi" w:cstheme="minorHAnsi"/>
                <w:szCs w:val="24"/>
                <w:lang w:val="sv-SE"/>
              </w:rPr>
            </w:pPr>
            <w:r w:rsidRPr="00E63DA2">
              <w:rPr>
                <w:rFonts w:asciiTheme="minorHAnsi" w:hAnsiTheme="minorHAnsi" w:cstheme="minorHAnsi"/>
                <w:b/>
                <w:bCs/>
                <w:sz w:val="22"/>
                <w:szCs w:val="22"/>
                <w:lang w:val="sl-SI" w:eastAsia="en-US"/>
              </w:rPr>
              <w:t>Lysercell WDF</w:t>
            </w:r>
            <w:r w:rsidRPr="008C65AE">
              <w:rPr>
                <w:rFonts w:asciiTheme="minorHAnsi" w:hAnsiTheme="minorHAnsi" w:cstheme="minorHAnsi"/>
                <w:sz w:val="22"/>
                <w:szCs w:val="22"/>
                <w:lang w:val="sl-SI" w:eastAsia="en-US"/>
              </w:rPr>
              <w:t xml:space="preserve"> (5L)                   </w:t>
            </w:r>
          </w:p>
        </w:tc>
        <w:tc>
          <w:tcPr>
            <w:tcW w:w="1095" w:type="dxa"/>
          </w:tcPr>
          <w:p w:rsidR="00E63DA2" w:rsidRDefault="00E63DA2" w:rsidP="00585E2F">
            <w:pPr>
              <w:overflowPunct/>
              <w:autoSpaceDE/>
              <w:autoSpaceDN/>
              <w:adjustRightInd/>
              <w:spacing w:after="160" w:line="259" w:lineRule="auto"/>
              <w:jc w:val="left"/>
              <w:rPr>
                <w:rFonts w:asciiTheme="minorHAnsi" w:hAnsiTheme="minorHAnsi" w:cstheme="minorHAnsi"/>
                <w:szCs w:val="24"/>
                <w:lang w:val="sv-SE"/>
              </w:rPr>
            </w:pPr>
          </w:p>
        </w:tc>
        <w:tc>
          <w:tcPr>
            <w:tcW w:w="1535" w:type="dxa"/>
          </w:tcPr>
          <w:p w:rsidR="00E63DA2" w:rsidRDefault="00E63DA2" w:rsidP="00585E2F">
            <w:pPr>
              <w:overflowPunct/>
              <w:autoSpaceDE/>
              <w:autoSpaceDN/>
              <w:adjustRightInd/>
              <w:spacing w:after="160" w:line="259" w:lineRule="auto"/>
              <w:jc w:val="left"/>
              <w:rPr>
                <w:rFonts w:asciiTheme="minorHAnsi" w:hAnsiTheme="minorHAnsi" w:cstheme="minorHAnsi"/>
                <w:szCs w:val="24"/>
                <w:lang w:val="sv-SE"/>
              </w:rPr>
            </w:pPr>
          </w:p>
        </w:tc>
        <w:tc>
          <w:tcPr>
            <w:tcW w:w="1536" w:type="dxa"/>
          </w:tcPr>
          <w:p w:rsidR="00E63DA2" w:rsidRDefault="00E63DA2" w:rsidP="00585E2F">
            <w:pPr>
              <w:overflowPunct/>
              <w:autoSpaceDE/>
              <w:autoSpaceDN/>
              <w:adjustRightInd/>
              <w:spacing w:after="160" w:line="259" w:lineRule="auto"/>
              <w:jc w:val="left"/>
              <w:rPr>
                <w:rFonts w:asciiTheme="minorHAnsi" w:hAnsiTheme="minorHAnsi" w:cstheme="minorHAnsi"/>
                <w:szCs w:val="24"/>
                <w:lang w:val="sv-SE"/>
              </w:rPr>
            </w:pPr>
          </w:p>
        </w:tc>
        <w:tc>
          <w:tcPr>
            <w:tcW w:w="1536" w:type="dxa"/>
          </w:tcPr>
          <w:p w:rsidR="00E63DA2" w:rsidRDefault="00E63DA2" w:rsidP="00585E2F">
            <w:pPr>
              <w:overflowPunct/>
              <w:autoSpaceDE/>
              <w:autoSpaceDN/>
              <w:adjustRightInd/>
              <w:spacing w:after="160" w:line="259" w:lineRule="auto"/>
              <w:jc w:val="left"/>
              <w:rPr>
                <w:rFonts w:asciiTheme="minorHAnsi" w:hAnsiTheme="minorHAnsi" w:cstheme="minorHAnsi"/>
                <w:szCs w:val="24"/>
                <w:lang w:val="sv-SE"/>
              </w:rPr>
            </w:pPr>
          </w:p>
        </w:tc>
      </w:tr>
    </w:tbl>
    <w:p w:rsidR="00477ACB" w:rsidRDefault="00477ACB" w:rsidP="00585E2F">
      <w:pPr>
        <w:overflowPunct/>
        <w:autoSpaceDE/>
        <w:autoSpaceDN/>
        <w:adjustRightInd/>
        <w:spacing w:after="160" w:line="259" w:lineRule="auto"/>
        <w:jc w:val="left"/>
        <w:rPr>
          <w:rFonts w:asciiTheme="minorHAnsi" w:hAnsiTheme="minorHAnsi" w:cstheme="minorHAnsi"/>
          <w:szCs w:val="24"/>
          <w:lang w:val="sv-SE"/>
        </w:rPr>
      </w:pPr>
    </w:p>
    <w:bookmarkEnd w:id="3"/>
    <w:p w:rsidR="00E63DA2" w:rsidRDefault="00E63DA2" w:rsidP="00585E2F">
      <w:pPr>
        <w:overflowPunct/>
        <w:autoSpaceDE/>
        <w:autoSpaceDN/>
        <w:adjustRightInd/>
        <w:spacing w:after="160" w:line="259" w:lineRule="auto"/>
        <w:jc w:val="left"/>
        <w:rPr>
          <w:rFonts w:asciiTheme="minorHAnsi" w:hAnsiTheme="minorHAnsi" w:cstheme="minorHAnsi"/>
          <w:b/>
          <w:bCs/>
          <w:szCs w:val="24"/>
          <w:lang w:val="sv-SE"/>
        </w:rPr>
      </w:pPr>
      <w:r w:rsidRPr="00E63DA2">
        <w:rPr>
          <w:rFonts w:asciiTheme="minorHAnsi" w:hAnsiTheme="minorHAnsi" w:cstheme="minorHAnsi"/>
          <w:b/>
          <w:bCs/>
          <w:szCs w:val="24"/>
          <w:lang w:val="sv-SE"/>
        </w:rPr>
        <w:t xml:space="preserve">KONTROLNI MATERIAL </w:t>
      </w:r>
    </w:p>
    <w:tbl>
      <w:tblPr>
        <w:tblStyle w:val="Tabelamrea"/>
        <w:tblW w:w="0" w:type="auto"/>
        <w:tblLook w:val="04A0" w:firstRow="1" w:lastRow="0" w:firstColumn="1" w:lastColumn="0" w:noHBand="0" w:noVBand="1"/>
      </w:tblPr>
      <w:tblGrid>
        <w:gridCol w:w="1535"/>
        <w:gridCol w:w="1834"/>
        <w:gridCol w:w="1236"/>
        <w:gridCol w:w="1535"/>
        <w:gridCol w:w="1536"/>
        <w:gridCol w:w="1536"/>
      </w:tblGrid>
      <w:tr w:rsidR="00E63DA2" w:rsidTr="00E63DA2">
        <w:tc>
          <w:tcPr>
            <w:tcW w:w="1535" w:type="dxa"/>
          </w:tcPr>
          <w:p w:rsidR="00E63DA2" w:rsidRDefault="00E63DA2" w:rsidP="003257AA">
            <w:pPr>
              <w:overflowPunct/>
              <w:autoSpaceDE/>
              <w:autoSpaceDN/>
              <w:adjustRightInd/>
              <w:spacing w:after="160" w:line="259" w:lineRule="auto"/>
              <w:jc w:val="left"/>
              <w:rPr>
                <w:rFonts w:asciiTheme="minorHAnsi" w:hAnsiTheme="minorHAnsi" w:cstheme="minorHAnsi"/>
                <w:szCs w:val="24"/>
                <w:lang w:val="sv-SE"/>
              </w:rPr>
            </w:pPr>
            <w:r>
              <w:rPr>
                <w:rFonts w:asciiTheme="minorHAnsi" w:hAnsiTheme="minorHAnsi" w:cstheme="minorHAnsi"/>
                <w:szCs w:val="24"/>
                <w:lang w:val="sv-SE"/>
              </w:rPr>
              <w:t xml:space="preserve">Kataloška številka </w:t>
            </w:r>
          </w:p>
        </w:tc>
        <w:tc>
          <w:tcPr>
            <w:tcW w:w="1834" w:type="dxa"/>
          </w:tcPr>
          <w:p w:rsidR="00E63DA2" w:rsidRDefault="00E63DA2" w:rsidP="003257AA">
            <w:pPr>
              <w:overflowPunct/>
              <w:autoSpaceDE/>
              <w:autoSpaceDN/>
              <w:adjustRightInd/>
              <w:spacing w:after="160" w:line="259" w:lineRule="auto"/>
              <w:jc w:val="left"/>
              <w:rPr>
                <w:rFonts w:asciiTheme="minorHAnsi" w:hAnsiTheme="minorHAnsi" w:cstheme="minorHAnsi"/>
                <w:szCs w:val="24"/>
                <w:lang w:val="sv-SE"/>
              </w:rPr>
            </w:pPr>
            <w:r>
              <w:rPr>
                <w:rFonts w:asciiTheme="minorHAnsi" w:hAnsiTheme="minorHAnsi" w:cstheme="minorHAnsi"/>
                <w:szCs w:val="24"/>
                <w:lang w:val="sv-SE"/>
              </w:rPr>
              <w:t>opis</w:t>
            </w:r>
          </w:p>
        </w:tc>
        <w:tc>
          <w:tcPr>
            <w:tcW w:w="1236" w:type="dxa"/>
          </w:tcPr>
          <w:p w:rsidR="00E63DA2" w:rsidRDefault="00E63DA2" w:rsidP="003257AA">
            <w:pPr>
              <w:overflowPunct/>
              <w:autoSpaceDE/>
              <w:autoSpaceDN/>
              <w:adjustRightInd/>
              <w:spacing w:after="160" w:line="259" w:lineRule="auto"/>
              <w:jc w:val="left"/>
              <w:rPr>
                <w:rFonts w:asciiTheme="minorHAnsi" w:hAnsiTheme="minorHAnsi" w:cstheme="minorHAnsi"/>
                <w:szCs w:val="24"/>
                <w:lang w:val="sv-SE"/>
              </w:rPr>
            </w:pPr>
            <w:r>
              <w:rPr>
                <w:rFonts w:asciiTheme="minorHAnsi" w:hAnsiTheme="minorHAnsi" w:cstheme="minorHAnsi"/>
                <w:szCs w:val="24"/>
                <w:lang w:val="sv-SE"/>
              </w:rPr>
              <w:t>Letna količina</w:t>
            </w:r>
          </w:p>
        </w:tc>
        <w:tc>
          <w:tcPr>
            <w:tcW w:w="1535" w:type="dxa"/>
          </w:tcPr>
          <w:p w:rsidR="00E63DA2" w:rsidRDefault="00E63DA2" w:rsidP="003257AA">
            <w:pPr>
              <w:overflowPunct/>
              <w:autoSpaceDE/>
              <w:autoSpaceDN/>
              <w:adjustRightInd/>
              <w:spacing w:after="160" w:line="259" w:lineRule="auto"/>
              <w:jc w:val="left"/>
              <w:rPr>
                <w:rFonts w:asciiTheme="minorHAnsi" w:hAnsiTheme="minorHAnsi" w:cstheme="minorHAnsi"/>
                <w:szCs w:val="24"/>
                <w:lang w:val="sv-SE"/>
              </w:rPr>
            </w:pPr>
            <w:r>
              <w:rPr>
                <w:rFonts w:asciiTheme="minorHAnsi" w:hAnsiTheme="minorHAnsi" w:cstheme="minorHAnsi"/>
                <w:szCs w:val="24"/>
                <w:lang w:val="sv-SE"/>
              </w:rPr>
              <w:t>Cena brez DDV</w:t>
            </w:r>
          </w:p>
        </w:tc>
        <w:tc>
          <w:tcPr>
            <w:tcW w:w="1536" w:type="dxa"/>
          </w:tcPr>
          <w:p w:rsidR="00E63DA2" w:rsidRDefault="00E63DA2" w:rsidP="003257AA">
            <w:pPr>
              <w:overflowPunct/>
              <w:autoSpaceDE/>
              <w:autoSpaceDN/>
              <w:adjustRightInd/>
              <w:spacing w:after="160" w:line="259" w:lineRule="auto"/>
              <w:jc w:val="left"/>
              <w:rPr>
                <w:rFonts w:asciiTheme="minorHAnsi" w:hAnsiTheme="minorHAnsi" w:cstheme="minorHAnsi"/>
                <w:szCs w:val="24"/>
                <w:lang w:val="sv-SE"/>
              </w:rPr>
            </w:pPr>
            <w:r>
              <w:rPr>
                <w:rFonts w:asciiTheme="minorHAnsi" w:hAnsiTheme="minorHAnsi" w:cstheme="minorHAnsi"/>
                <w:szCs w:val="24"/>
                <w:lang w:val="sv-SE"/>
              </w:rPr>
              <w:t>Cena z DDV</w:t>
            </w:r>
          </w:p>
        </w:tc>
        <w:tc>
          <w:tcPr>
            <w:tcW w:w="1536" w:type="dxa"/>
          </w:tcPr>
          <w:p w:rsidR="00E63DA2" w:rsidRDefault="00E63DA2" w:rsidP="003257AA">
            <w:pPr>
              <w:overflowPunct/>
              <w:autoSpaceDE/>
              <w:autoSpaceDN/>
              <w:adjustRightInd/>
              <w:spacing w:after="160" w:line="259" w:lineRule="auto"/>
              <w:jc w:val="left"/>
              <w:rPr>
                <w:rFonts w:asciiTheme="minorHAnsi" w:hAnsiTheme="minorHAnsi" w:cstheme="minorHAnsi"/>
                <w:szCs w:val="24"/>
                <w:lang w:val="sv-SE"/>
              </w:rPr>
            </w:pPr>
            <w:r>
              <w:rPr>
                <w:rFonts w:asciiTheme="minorHAnsi" w:hAnsiTheme="minorHAnsi" w:cstheme="minorHAnsi"/>
                <w:szCs w:val="24"/>
                <w:lang w:val="sv-SE"/>
              </w:rPr>
              <w:t>DDV %</w:t>
            </w:r>
          </w:p>
        </w:tc>
      </w:tr>
      <w:tr w:rsidR="00E63DA2" w:rsidTr="00E63DA2">
        <w:trPr>
          <w:trHeight w:val="412"/>
        </w:trPr>
        <w:tc>
          <w:tcPr>
            <w:tcW w:w="1535" w:type="dxa"/>
          </w:tcPr>
          <w:p w:rsidR="00E63DA2" w:rsidRPr="00E63DA2" w:rsidRDefault="00E63DA2" w:rsidP="003257AA">
            <w:pPr>
              <w:overflowPunct/>
              <w:autoSpaceDE/>
              <w:autoSpaceDN/>
              <w:adjustRightInd/>
              <w:spacing w:after="160" w:line="259" w:lineRule="auto"/>
              <w:jc w:val="left"/>
              <w:rPr>
                <w:rFonts w:asciiTheme="minorHAnsi" w:hAnsiTheme="minorHAnsi" w:cstheme="minorHAnsi"/>
                <w:sz w:val="22"/>
                <w:szCs w:val="22"/>
                <w:lang w:val="sl-SI" w:eastAsia="en-US"/>
              </w:rPr>
            </w:pPr>
            <w:r w:rsidRPr="008C65AE">
              <w:rPr>
                <w:rFonts w:asciiTheme="minorHAnsi" w:hAnsiTheme="minorHAnsi" w:cstheme="minorHAnsi"/>
                <w:sz w:val="22"/>
                <w:szCs w:val="22"/>
                <w:lang w:val="sl-SI" w:eastAsia="en-US"/>
              </w:rPr>
              <w:t xml:space="preserve">213570 XN-L               </w:t>
            </w:r>
          </w:p>
        </w:tc>
        <w:tc>
          <w:tcPr>
            <w:tcW w:w="1834" w:type="dxa"/>
          </w:tcPr>
          <w:p w:rsidR="00E63DA2" w:rsidRPr="00E63DA2" w:rsidRDefault="00E63DA2" w:rsidP="003257AA">
            <w:pPr>
              <w:overflowPunct/>
              <w:autoSpaceDE/>
              <w:autoSpaceDN/>
              <w:adjustRightInd/>
              <w:spacing w:line="360" w:lineRule="auto"/>
              <w:rPr>
                <w:rFonts w:asciiTheme="minorHAnsi" w:hAnsiTheme="minorHAnsi" w:cstheme="minorHAnsi"/>
                <w:b/>
                <w:bCs/>
                <w:sz w:val="22"/>
                <w:szCs w:val="22"/>
                <w:lang w:val="sl-SI" w:eastAsia="en-US"/>
              </w:rPr>
            </w:pPr>
            <w:r w:rsidRPr="00E63DA2">
              <w:rPr>
                <w:rFonts w:asciiTheme="minorHAnsi" w:hAnsiTheme="minorHAnsi" w:cstheme="minorHAnsi"/>
                <w:b/>
                <w:bCs/>
                <w:sz w:val="22"/>
                <w:szCs w:val="22"/>
                <w:lang w:val="sl-SI" w:eastAsia="en-US"/>
              </w:rPr>
              <w:t xml:space="preserve">Check Level 1 </w:t>
            </w:r>
          </w:p>
          <w:p w:rsidR="00E63DA2" w:rsidRPr="00E63DA2" w:rsidRDefault="00E63DA2" w:rsidP="003257AA">
            <w:pPr>
              <w:overflowPunct/>
              <w:autoSpaceDE/>
              <w:autoSpaceDN/>
              <w:adjustRightInd/>
              <w:spacing w:line="360" w:lineRule="auto"/>
              <w:rPr>
                <w:rFonts w:asciiTheme="minorHAnsi" w:hAnsiTheme="minorHAnsi" w:cstheme="minorHAnsi"/>
                <w:sz w:val="22"/>
                <w:szCs w:val="22"/>
                <w:lang w:val="sl-SI" w:eastAsia="en-US"/>
              </w:rPr>
            </w:pPr>
            <w:r w:rsidRPr="008C65AE">
              <w:rPr>
                <w:rFonts w:asciiTheme="minorHAnsi" w:hAnsiTheme="minorHAnsi" w:cstheme="minorHAnsi"/>
                <w:sz w:val="22"/>
                <w:szCs w:val="22"/>
                <w:lang w:val="sl-SI" w:eastAsia="en-US"/>
              </w:rPr>
              <w:t xml:space="preserve">(6 vials x 3.0mL)       </w:t>
            </w:r>
          </w:p>
        </w:tc>
        <w:tc>
          <w:tcPr>
            <w:tcW w:w="1236" w:type="dxa"/>
          </w:tcPr>
          <w:p w:rsidR="00E63DA2" w:rsidRDefault="00E63DA2" w:rsidP="003257AA">
            <w:pPr>
              <w:overflowPunct/>
              <w:autoSpaceDE/>
              <w:autoSpaceDN/>
              <w:adjustRightInd/>
              <w:spacing w:after="160" w:line="259" w:lineRule="auto"/>
              <w:jc w:val="left"/>
              <w:rPr>
                <w:rFonts w:asciiTheme="minorHAnsi" w:hAnsiTheme="minorHAnsi" w:cstheme="minorHAnsi"/>
                <w:szCs w:val="24"/>
                <w:lang w:val="sv-SE"/>
              </w:rPr>
            </w:pPr>
          </w:p>
        </w:tc>
        <w:tc>
          <w:tcPr>
            <w:tcW w:w="1535" w:type="dxa"/>
          </w:tcPr>
          <w:p w:rsidR="00E63DA2" w:rsidRDefault="00E63DA2" w:rsidP="003257AA">
            <w:pPr>
              <w:overflowPunct/>
              <w:autoSpaceDE/>
              <w:autoSpaceDN/>
              <w:adjustRightInd/>
              <w:spacing w:after="160" w:line="259" w:lineRule="auto"/>
              <w:jc w:val="left"/>
              <w:rPr>
                <w:rFonts w:asciiTheme="minorHAnsi" w:hAnsiTheme="minorHAnsi" w:cstheme="minorHAnsi"/>
                <w:szCs w:val="24"/>
                <w:lang w:val="sv-SE"/>
              </w:rPr>
            </w:pPr>
          </w:p>
        </w:tc>
        <w:tc>
          <w:tcPr>
            <w:tcW w:w="1536" w:type="dxa"/>
          </w:tcPr>
          <w:p w:rsidR="00E63DA2" w:rsidRDefault="00E63DA2" w:rsidP="003257AA">
            <w:pPr>
              <w:overflowPunct/>
              <w:autoSpaceDE/>
              <w:autoSpaceDN/>
              <w:adjustRightInd/>
              <w:spacing w:after="160" w:line="259" w:lineRule="auto"/>
              <w:jc w:val="left"/>
              <w:rPr>
                <w:rFonts w:asciiTheme="minorHAnsi" w:hAnsiTheme="minorHAnsi" w:cstheme="minorHAnsi"/>
                <w:szCs w:val="24"/>
                <w:lang w:val="sv-SE"/>
              </w:rPr>
            </w:pPr>
          </w:p>
        </w:tc>
        <w:tc>
          <w:tcPr>
            <w:tcW w:w="1536" w:type="dxa"/>
          </w:tcPr>
          <w:p w:rsidR="00E63DA2" w:rsidRDefault="00E63DA2" w:rsidP="003257AA">
            <w:pPr>
              <w:overflowPunct/>
              <w:autoSpaceDE/>
              <w:autoSpaceDN/>
              <w:adjustRightInd/>
              <w:spacing w:after="160" w:line="259" w:lineRule="auto"/>
              <w:jc w:val="left"/>
              <w:rPr>
                <w:rFonts w:asciiTheme="minorHAnsi" w:hAnsiTheme="minorHAnsi" w:cstheme="minorHAnsi"/>
                <w:szCs w:val="24"/>
                <w:lang w:val="sv-SE"/>
              </w:rPr>
            </w:pPr>
          </w:p>
        </w:tc>
      </w:tr>
      <w:tr w:rsidR="00E63DA2" w:rsidTr="00E63DA2">
        <w:tc>
          <w:tcPr>
            <w:tcW w:w="1535" w:type="dxa"/>
          </w:tcPr>
          <w:p w:rsidR="00E63DA2" w:rsidRDefault="00E63DA2" w:rsidP="003257AA">
            <w:pPr>
              <w:overflowPunct/>
              <w:autoSpaceDE/>
              <w:autoSpaceDN/>
              <w:adjustRightInd/>
              <w:spacing w:after="160" w:line="259" w:lineRule="auto"/>
              <w:jc w:val="left"/>
              <w:rPr>
                <w:rFonts w:asciiTheme="minorHAnsi" w:hAnsiTheme="minorHAnsi" w:cstheme="minorHAnsi"/>
                <w:szCs w:val="24"/>
                <w:lang w:val="sv-SE"/>
              </w:rPr>
            </w:pPr>
            <w:r w:rsidRPr="008C65AE">
              <w:rPr>
                <w:rFonts w:asciiTheme="minorHAnsi" w:hAnsiTheme="minorHAnsi" w:cstheme="minorHAnsi"/>
                <w:sz w:val="22"/>
                <w:szCs w:val="22"/>
                <w:lang w:val="sl-SI" w:eastAsia="en-US"/>
              </w:rPr>
              <w:t xml:space="preserve">213571 XN-L               </w:t>
            </w:r>
          </w:p>
        </w:tc>
        <w:tc>
          <w:tcPr>
            <w:tcW w:w="1834" w:type="dxa"/>
          </w:tcPr>
          <w:p w:rsidR="00E63DA2" w:rsidRPr="00E63DA2" w:rsidRDefault="00E63DA2" w:rsidP="003257AA">
            <w:pPr>
              <w:overflowPunct/>
              <w:autoSpaceDE/>
              <w:autoSpaceDN/>
              <w:adjustRightInd/>
              <w:spacing w:after="160" w:line="259" w:lineRule="auto"/>
              <w:jc w:val="left"/>
              <w:rPr>
                <w:rFonts w:asciiTheme="minorHAnsi" w:hAnsiTheme="minorHAnsi" w:cstheme="minorHAnsi"/>
                <w:b/>
                <w:bCs/>
                <w:sz w:val="22"/>
                <w:szCs w:val="22"/>
                <w:lang w:val="sl-SI" w:eastAsia="en-US"/>
              </w:rPr>
            </w:pPr>
            <w:r w:rsidRPr="00E63DA2">
              <w:rPr>
                <w:rFonts w:asciiTheme="minorHAnsi" w:hAnsiTheme="minorHAnsi" w:cstheme="minorHAnsi"/>
                <w:b/>
                <w:bCs/>
                <w:sz w:val="22"/>
                <w:szCs w:val="22"/>
                <w:lang w:val="sl-SI" w:eastAsia="en-US"/>
              </w:rPr>
              <w:t>Check Level 2</w:t>
            </w:r>
          </w:p>
          <w:p w:rsidR="00E63DA2" w:rsidRDefault="00E63DA2" w:rsidP="003257AA">
            <w:pPr>
              <w:overflowPunct/>
              <w:autoSpaceDE/>
              <w:autoSpaceDN/>
              <w:adjustRightInd/>
              <w:spacing w:after="160" w:line="259" w:lineRule="auto"/>
              <w:jc w:val="left"/>
              <w:rPr>
                <w:rFonts w:asciiTheme="minorHAnsi" w:hAnsiTheme="minorHAnsi" w:cstheme="minorHAnsi"/>
                <w:szCs w:val="24"/>
                <w:lang w:val="sv-SE"/>
              </w:rPr>
            </w:pPr>
            <w:r w:rsidRPr="008C65AE">
              <w:rPr>
                <w:rFonts w:asciiTheme="minorHAnsi" w:hAnsiTheme="minorHAnsi" w:cstheme="minorHAnsi"/>
                <w:sz w:val="22"/>
                <w:szCs w:val="22"/>
                <w:lang w:val="sl-SI" w:eastAsia="en-US"/>
              </w:rPr>
              <w:t xml:space="preserve"> (6 vials x 3.0mL)       </w:t>
            </w:r>
          </w:p>
        </w:tc>
        <w:tc>
          <w:tcPr>
            <w:tcW w:w="1236" w:type="dxa"/>
          </w:tcPr>
          <w:p w:rsidR="00E63DA2" w:rsidRDefault="00E63DA2" w:rsidP="003257AA">
            <w:pPr>
              <w:overflowPunct/>
              <w:autoSpaceDE/>
              <w:autoSpaceDN/>
              <w:adjustRightInd/>
              <w:spacing w:after="160" w:line="259" w:lineRule="auto"/>
              <w:jc w:val="left"/>
              <w:rPr>
                <w:rFonts w:asciiTheme="minorHAnsi" w:hAnsiTheme="minorHAnsi" w:cstheme="minorHAnsi"/>
                <w:szCs w:val="24"/>
                <w:lang w:val="sv-SE"/>
              </w:rPr>
            </w:pPr>
          </w:p>
        </w:tc>
        <w:tc>
          <w:tcPr>
            <w:tcW w:w="1535" w:type="dxa"/>
          </w:tcPr>
          <w:p w:rsidR="00E63DA2" w:rsidRDefault="00E63DA2" w:rsidP="003257AA">
            <w:pPr>
              <w:overflowPunct/>
              <w:autoSpaceDE/>
              <w:autoSpaceDN/>
              <w:adjustRightInd/>
              <w:spacing w:after="160" w:line="259" w:lineRule="auto"/>
              <w:jc w:val="left"/>
              <w:rPr>
                <w:rFonts w:asciiTheme="minorHAnsi" w:hAnsiTheme="minorHAnsi" w:cstheme="minorHAnsi"/>
                <w:szCs w:val="24"/>
                <w:lang w:val="sv-SE"/>
              </w:rPr>
            </w:pPr>
          </w:p>
        </w:tc>
        <w:tc>
          <w:tcPr>
            <w:tcW w:w="1536" w:type="dxa"/>
          </w:tcPr>
          <w:p w:rsidR="00E63DA2" w:rsidRDefault="00E63DA2" w:rsidP="003257AA">
            <w:pPr>
              <w:overflowPunct/>
              <w:autoSpaceDE/>
              <w:autoSpaceDN/>
              <w:adjustRightInd/>
              <w:spacing w:after="160" w:line="259" w:lineRule="auto"/>
              <w:jc w:val="left"/>
              <w:rPr>
                <w:rFonts w:asciiTheme="minorHAnsi" w:hAnsiTheme="minorHAnsi" w:cstheme="minorHAnsi"/>
                <w:szCs w:val="24"/>
                <w:lang w:val="sv-SE"/>
              </w:rPr>
            </w:pPr>
          </w:p>
        </w:tc>
        <w:tc>
          <w:tcPr>
            <w:tcW w:w="1536" w:type="dxa"/>
          </w:tcPr>
          <w:p w:rsidR="00E63DA2" w:rsidRDefault="00E63DA2" w:rsidP="003257AA">
            <w:pPr>
              <w:overflowPunct/>
              <w:autoSpaceDE/>
              <w:autoSpaceDN/>
              <w:adjustRightInd/>
              <w:spacing w:after="160" w:line="259" w:lineRule="auto"/>
              <w:jc w:val="left"/>
              <w:rPr>
                <w:rFonts w:asciiTheme="minorHAnsi" w:hAnsiTheme="minorHAnsi" w:cstheme="minorHAnsi"/>
                <w:szCs w:val="24"/>
                <w:lang w:val="sv-SE"/>
              </w:rPr>
            </w:pPr>
          </w:p>
        </w:tc>
      </w:tr>
      <w:tr w:rsidR="00E63DA2" w:rsidTr="00E63DA2">
        <w:tc>
          <w:tcPr>
            <w:tcW w:w="1535" w:type="dxa"/>
          </w:tcPr>
          <w:p w:rsidR="00E63DA2" w:rsidRDefault="00E63DA2" w:rsidP="003257AA">
            <w:pPr>
              <w:overflowPunct/>
              <w:autoSpaceDE/>
              <w:autoSpaceDN/>
              <w:adjustRightInd/>
              <w:spacing w:after="160" w:line="259" w:lineRule="auto"/>
              <w:jc w:val="left"/>
              <w:rPr>
                <w:rFonts w:asciiTheme="minorHAnsi" w:hAnsiTheme="minorHAnsi" w:cstheme="minorHAnsi"/>
                <w:szCs w:val="24"/>
                <w:lang w:val="sv-SE"/>
              </w:rPr>
            </w:pPr>
            <w:r w:rsidRPr="008C65AE">
              <w:rPr>
                <w:rFonts w:asciiTheme="minorHAnsi" w:hAnsiTheme="minorHAnsi" w:cstheme="minorHAnsi"/>
                <w:sz w:val="22"/>
                <w:szCs w:val="22"/>
                <w:lang w:val="sl-SI" w:eastAsia="en-US"/>
              </w:rPr>
              <w:t xml:space="preserve">213572 XN-L               </w:t>
            </w:r>
          </w:p>
        </w:tc>
        <w:tc>
          <w:tcPr>
            <w:tcW w:w="1834" w:type="dxa"/>
          </w:tcPr>
          <w:p w:rsidR="00E63DA2" w:rsidRPr="00E63DA2" w:rsidRDefault="00E63DA2" w:rsidP="003257AA">
            <w:pPr>
              <w:overflowPunct/>
              <w:autoSpaceDE/>
              <w:autoSpaceDN/>
              <w:adjustRightInd/>
              <w:spacing w:after="160" w:line="259" w:lineRule="auto"/>
              <w:jc w:val="left"/>
              <w:rPr>
                <w:rFonts w:asciiTheme="minorHAnsi" w:hAnsiTheme="minorHAnsi" w:cstheme="minorHAnsi"/>
                <w:b/>
                <w:bCs/>
                <w:sz w:val="22"/>
                <w:szCs w:val="22"/>
                <w:lang w:val="sl-SI" w:eastAsia="en-US"/>
              </w:rPr>
            </w:pPr>
            <w:r w:rsidRPr="00E63DA2">
              <w:rPr>
                <w:rFonts w:asciiTheme="minorHAnsi" w:hAnsiTheme="minorHAnsi" w:cstheme="minorHAnsi"/>
                <w:b/>
                <w:bCs/>
                <w:sz w:val="22"/>
                <w:szCs w:val="22"/>
                <w:lang w:val="sl-SI" w:eastAsia="en-US"/>
              </w:rPr>
              <w:t>Check Level 3</w:t>
            </w:r>
          </w:p>
          <w:p w:rsidR="00E63DA2" w:rsidRDefault="00E63DA2" w:rsidP="003257AA">
            <w:pPr>
              <w:overflowPunct/>
              <w:autoSpaceDE/>
              <w:autoSpaceDN/>
              <w:adjustRightInd/>
              <w:spacing w:after="160" w:line="259" w:lineRule="auto"/>
              <w:jc w:val="left"/>
              <w:rPr>
                <w:rFonts w:asciiTheme="minorHAnsi" w:hAnsiTheme="minorHAnsi" w:cstheme="minorHAnsi"/>
                <w:szCs w:val="24"/>
                <w:lang w:val="sv-SE"/>
              </w:rPr>
            </w:pPr>
            <w:r w:rsidRPr="008C65AE">
              <w:rPr>
                <w:rFonts w:asciiTheme="minorHAnsi" w:hAnsiTheme="minorHAnsi" w:cstheme="minorHAnsi"/>
                <w:sz w:val="22"/>
                <w:szCs w:val="22"/>
                <w:lang w:val="sl-SI" w:eastAsia="en-US"/>
              </w:rPr>
              <w:t xml:space="preserve"> (6 vials x 3.0</w:t>
            </w:r>
            <w:r>
              <w:rPr>
                <w:rFonts w:asciiTheme="minorHAnsi" w:hAnsiTheme="minorHAnsi" w:cstheme="minorHAnsi"/>
                <w:sz w:val="22"/>
                <w:szCs w:val="22"/>
                <w:lang w:val="sl-SI" w:eastAsia="en-US"/>
              </w:rPr>
              <w:t>m</w:t>
            </w:r>
            <w:r w:rsidRPr="008C65AE">
              <w:rPr>
                <w:rFonts w:asciiTheme="minorHAnsi" w:hAnsiTheme="minorHAnsi" w:cstheme="minorHAnsi"/>
                <w:sz w:val="22"/>
                <w:szCs w:val="22"/>
                <w:lang w:val="sl-SI" w:eastAsia="en-US"/>
              </w:rPr>
              <w:t>l</w:t>
            </w:r>
            <w:r>
              <w:rPr>
                <w:rFonts w:asciiTheme="minorHAnsi" w:hAnsiTheme="minorHAnsi" w:cstheme="minorHAnsi"/>
                <w:sz w:val="22"/>
                <w:szCs w:val="22"/>
                <w:lang w:val="sl-SI" w:eastAsia="en-US"/>
              </w:rPr>
              <w:t>)</w:t>
            </w:r>
          </w:p>
        </w:tc>
        <w:tc>
          <w:tcPr>
            <w:tcW w:w="1236" w:type="dxa"/>
          </w:tcPr>
          <w:p w:rsidR="00E63DA2" w:rsidRDefault="00E63DA2" w:rsidP="003257AA">
            <w:pPr>
              <w:overflowPunct/>
              <w:autoSpaceDE/>
              <w:autoSpaceDN/>
              <w:adjustRightInd/>
              <w:spacing w:after="160" w:line="259" w:lineRule="auto"/>
              <w:jc w:val="left"/>
              <w:rPr>
                <w:rFonts w:asciiTheme="minorHAnsi" w:hAnsiTheme="minorHAnsi" w:cstheme="minorHAnsi"/>
                <w:szCs w:val="24"/>
                <w:lang w:val="sv-SE"/>
              </w:rPr>
            </w:pPr>
          </w:p>
        </w:tc>
        <w:tc>
          <w:tcPr>
            <w:tcW w:w="1535" w:type="dxa"/>
          </w:tcPr>
          <w:p w:rsidR="00E63DA2" w:rsidRDefault="00E63DA2" w:rsidP="003257AA">
            <w:pPr>
              <w:overflowPunct/>
              <w:autoSpaceDE/>
              <w:autoSpaceDN/>
              <w:adjustRightInd/>
              <w:spacing w:after="160" w:line="259" w:lineRule="auto"/>
              <w:jc w:val="left"/>
              <w:rPr>
                <w:rFonts w:asciiTheme="minorHAnsi" w:hAnsiTheme="minorHAnsi" w:cstheme="minorHAnsi"/>
                <w:szCs w:val="24"/>
                <w:lang w:val="sv-SE"/>
              </w:rPr>
            </w:pPr>
          </w:p>
        </w:tc>
        <w:tc>
          <w:tcPr>
            <w:tcW w:w="1536" w:type="dxa"/>
          </w:tcPr>
          <w:p w:rsidR="00E63DA2" w:rsidRDefault="00E63DA2" w:rsidP="003257AA">
            <w:pPr>
              <w:overflowPunct/>
              <w:autoSpaceDE/>
              <w:autoSpaceDN/>
              <w:adjustRightInd/>
              <w:spacing w:after="160" w:line="259" w:lineRule="auto"/>
              <w:jc w:val="left"/>
              <w:rPr>
                <w:rFonts w:asciiTheme="minorHAnsi" w:hAnsiTheme="minorHAnsi" w:cstheme="minorHAnsi"/>
                <w:szCs w:val="24"/>
                <w:lang w:val="sv-SE"/>
              </w:rPr>
            </w:pPr>
          </w:p>
        </w:tc>
        <w:tc>
          <w:tcPr>
            <w:tcW w:w="1536" w:type="dxa"/>
          </w:tcPr>
          <w:p w:rsidR="00E63DA2" w:rsidRDefault="00E63DA2" w:rsidP="003257AA">
            <w:pPr>
              <w:overflowPunct/>
              <w:autoSpaceDE/>
              <w:autoSpaceDN/>
              <w:adjustRightInd/>
              <w:spacing w:after="160" w:line="259" w:lineRule="auto"/>
              <w:jc w:val="left"/>
              <w:rPr>
                <w:rFonts w:asciiTheme="minorHAnsi" w:hAnsiTheme="minorHAnsi" w:cstheme="minorHAnsi"/>
                <w:szCs w:val="24"/>
                <w:lang w:val="sv-SE"/>
              </w:rPr>
            </w:pPr>
          </w:p>
        </w:tc>
      </w:tr>
    </w:tbl>
    <w:p w:rsidR="00E63DA2" w:rsidRDefault="00E63DA2" w:rsidP="00E63DA2">
      <w:pPr>
        <w:overflowPunct/>
        <w:autoSpaceDE/>
        <w:autoSpaceDN/>
        <w:adjustRightInd/>
        <w:spacing w:after="160" w:line="259" w:lineRule="auto"/>
        <w:jc w:val="left"/>
        <w:rPr>
          <w:rFonts w:asciiTheme="minorHAnsi" w:hAnsiTheme="minorHAnsi" w:cstheme="minorHAnsi"/>
          <w:szCs w:val="24"/>
          <w:lang w:val="sv-SE"/>
        </w:rPr>
      </w:pPr>
    </w:p>
    <w:p w:rsidR="00E63DA2" w:rsidRPr="00E63DA2" w:rsidRDefault="00E63DA2" w:rsidP="00585E2F">
      <w:pPr>
        <w:overflowPunct/>
        <w:autoSpaceDE/>
        <w:autoSpaceDN/>
        <w:adjustRightInd/>
        <w:spacing w:after="160" w:line="259" w:lineRule="auto"/>
        <w:jc w:val="left"/>
        <w:rPr>
          <w:rFonts w:asciiTheme="minorHAnsi" w:hAnsiTheme="minorHAnsi" w:cstheme="minorHAnsi"/>
          <w:b/>
          <w:bCs/>
          <w:szCs w:val="24"/>
          <w:lang w:val="sv-SE"/>
        </w:rPr>
      </w:pPr>
    </w:p>
    <w:sectPr w:rsidR="00E63DA2" w:rsidRPr="00E63DA2">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3962" w:rsidRDefault="00A63962" w:rsidP="00E90C09">
      <w:r>
        <w:separator/>
      </w:r>
    </w:p>
  </w:endnote>
  <w:endnote w:type="continuationSeparator" w:id="0">
    <w:p w:rsidR="00A63962" w:rsidRDefault="00A63962" w:rsidP="00E90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2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8319378"/>
      <w:docPartObj>
        <w:docPartGallery w:val="Page Numbers (Bottom of Page)"/>
        <w:docPartUnique/>
      </w:docPartObj>
    </w:sdtPr>
    <w:sdtEndPr/>
    <w:sdtContent>
      <w:p w:rsidR="00E90C09" w:rsidRDefault="00E90C09">
        <w:pPr>
          <w:pStyle w:val="Noga"/>
          <w:jc w:val="right"/>
        </w:pPr>
        <w:r>
          <w:fldChar w:fldCharType="begin"/>
        </w:r>
        <w:r>
          <w:instrText>PAGE   \* MERGEFORMAT</w:instrText>
        </w:r>
        <w:r>
          <w:fldChar w:fldCharType="separate"/>
        </w:r>
        <w:r w:rsidR="002A2368" w:rsidRPr="002A2368">
          <w:rPr>
            <w:noProof/>
            <w:lang w:val="sl-SI"/>
          </w:rPr>
          <w:t>1</w:t>
        </w:r>
        <w:r>
          <w:fldChar w:fldCharType="end"/>
        </w:r>
      </w:p>
    </w:sdtContent>
  </w:sdt>
  <w:p w:rsidR="00E90C09" w:rsidRDefault="00E90C0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3962" w:rsidRDefault="00A63962" w:rsidP="00E90C09">
      <w:r>
        <w:separator/>
      </w:r>
    </w:p>
  </w:footnote>
  <w:footnote w:type="continuationSeparator" w:id="0">
    <w:p w:rsidR="00A63962" w:rsidRDefault="00A63962" w:rsidP="00E90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64" w:type="dxa"/>
      <w:tblBorders>
        <w:bottom w:val="single" w:sz="4" w:space="0" w:color="auto"/>
      </w:tblBorders>
      <w:tblLayout w:type="fixed"/>
      <w:tblLook w:val="01E0" w:firstRow="1" w:lastRow="1" w:firstColumn="1" w:lastColumn="1" w:noHBand="0" w:noVBand="0"/>
    </w:tblPr>
    <w:tblGrid>
      <w:gridCol w:w="4675"/>
      <w:gridCol w:w="4789"/>
    </w:tblGrid>
    <w:tr w:rsidR="004F1535" w:rsidRPr="00A15D31" w:rsidTr="00CF0407">
      <w:trPr>
        <w:trHeight w:val="993"/>
      </w:trPr>
      <w:tc>
        <w:tcPr>
          <w:tcW w:w="4675" w:type="dxa"/>
        </w:tcPr>
        <w:p w:rsidR="004F1535" w:rsidRPr="00CD49BD" w:rsidRDefault="000F6D3A" w:rsidP="00CF0407">
          <w:pPr>
            <w:rPr>
              <w:rFonts w:ascii="Tahoma" w:hAnsi="Tahoma" w:cs="Tahoma"/>
              <w:color w:val="111111"/>
              <w:sz w:val="16"/>
              <w:szCs w:val="16"/>
            </w:rPr>
          </w:pPr>
          <w:r>
            <w:rPr>
              <w:noProof/>
            </w:rPr>
            <w:drawing>
              <wp:anchor distT="0" distB="0" distL="114300" distR="114300" simplePos="0" relativeHeight="251659264" behindDoc="0" locked="0" layoutInCell="1" allowOverlap="0" wp14:anchorId="077BD100" wp14:editId="340D99F5">
                <wp:simplePos x="0" y="0"/>
                <wp:positionH relativeFrom="column">
                  <wp:posOffset>20955</wp:posOffset>
                </wp:positionH>
                <wp:positionV relativeFrom="paragraph">
                  <wp:posOffset>-5080</wp:posOffset>
                </wp:positionV>
                <wp:extent cx="2571115" cy="495300"/>
                <wp:effectExtent l="0" t="0" r="635" b="0"/>
                <wp:wrapSquare wrapText="bothSides"/>
                <wp:docPr id="2"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2571115" cy="495300"/>
                        </a:xfrm>
                        <a:prstGeom prst="rect">
                          <a:avLst/>
                        </a:prstGeom>
                      </pic:spPr>
                    </pic:pic>
                  </a:graphicData>
                </a:graphic>
                <wp14:sizeRelH relativeFrom="margin">
                  <wp14:pctWidth>0</wp14:pctWidth>
                </wp14:sizeRelH>
                <wp14:sizeRelV relativeFrom="margin">
                  <wp14:pctHeight>0</wp14:pctHeight>
                </wp14:sizeRelV>
              </wp:anchor>
            </w:drawing>
          </w:r>
        </w:p>
      </w:tc>
      <w:tc>
        <w:tcPr>
          <w:tcW w:w="4789" w:type="dxa"/>
          <w:vAlign w:val="center"/>
        </w:tcPr>
        <w:p w:rsidR="004F1535" w:rsidRPr="00A15D31" w:rsidRDefault="004F1535" w:rsidP="004F1535">
          <w:pPr>
            <w:jc w:val="left"/>
          </w:pPr>
          <w:r w:rsidRPr="00A15D31">
            <w:rPr>
              <w:b/>
            </w:rPr>
            <w:t>ZDRAVSTVENI D</w:t>
          </w:r>
          <w:r w:rsidR="000F6D3A">
            <w:rPr>
              <w:b/>
            </w:rPr>
            <w:t>OM DRAVOGRAD</w:t>
          </w:r>
          <w:r w:rsidRPr="00A15D31">
            <w:br/>
          </w:r>
          <w:r w:rsidR="000F6D3A">
            <w:t>TRG 4. JULIJA 4</w:t>
          </w:r>
          <w:r w:rsidRPr="00A15D31">
            <w:br/>
          </w:r>
          <w:r w:rsidR="000F6D3A">
            <w:t>2370 Dravograd</w:t>
          </w:r>
        </w:p>
      </w:tc>
    </w:tr>
  </w:tbl>
  <w:p w:rsidR="004F1535" w:rsidRDefault="004F153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F0570"/>
    <w:multiLevelType w:val="hybridMultilevel"/>
    <w:tmpl w:val="7ABE6322"/>
    <w:lvl w:ilvl="0" w:tplc="1EC00552">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CD4CC2"/>
    <w:multiLevelType w:val="hybridMultilevel"/>
    <w:tmpl w:val="F7DE84E0"/>
    <w:lvl w:ilvl="0" w:tplc="2BEC46C6">
      <w:start w:val="30"/>
      <w:numFmt w:val="bullet"/>
      <w:lvlText w:val="-"/>
      <w:lvlJc w:val="left"/>
      <w:pPr>
        <w:ind w:left="1080" w:hanging="360"/>
      </w:pPr>
      <w:rPr>
        <w:rFonts w:ascii="Myriad Pro" w:eastAsia="MS Mincho" w:hAnsi="Myriad Pro" w:cs="Times New Roman"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2A57944"/>
    <w:multiLevelType w:val="multilevel"/>
    <w:tmpl w:val="9CB683B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4146A90"/>
    <w:multiLevelType w:val="hybridMultilevel"/>
    <w:tmpl w:val="EACC24DA"/>
    <w:lvl w:ilvl="0" w:tplc="2BEC46C6">
      <w:start w:val="30"/>
      <w:numFmt w:val="bullet"/>
      <w:lvlText w:val="-"/>
      <w:lvlJc w:val="left"/>
      <w:pPr>
        <w:ind w:left="1080" w:hanging="360"/>
      </w:pPr>
      <w:rPr>
        <w:rFonts w:ascii="Myriad Pro" w:eastAsia="MS Mincho" w:hAnsi="Myriad Pro"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C952D89"/>
    <w:multiLevelType w:val="hybridMultilevel"/>
    <w:tmpl w:val="17BE2BC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FD32A12"/>
    <w:multiLevelType w:val="hybridMultilevel"/>
    <w:tmpl w:val="EAEC1D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9FF5836"/>
    <w:multiLevelType w:val="multilevel"/>
    <w:tmpl w:val="56B01A6A"/>
    <w:lvl w:ilvl="0">
      <w:start w:val="10"/>
      <w:numFmt w:val="decimal"/>
      <w:pStyle w:val="Naslov1"/>
      <w:lvlText w:val="%1"/>
      <w:lvlJc w:val="left"/>
      <w:pPr>
        <w:tabs>
          <w:tab w:val="num" w:pos="432"/>
        </w:tabs>
        <w:ind w:left="432" w:hanging="432"/>
      </w:pPr>
      <w:rPr>
        <w:rFonts w:hint="default"/>
      </w:rPr>
    </w:lvl>
    <w:lvl w:ilv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7" w15:restartNumberingAfterBreak="0">
    <w:nsid w:val="42B55311"/>
    <w:multiLevelType w:val="hybridMultilevel"/>
    <w:tmpl w:val="F012613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5A30C6"/>
    <w:multiLevelType w:val="hybridMultilevel"/>
    <w:tmpl w:val="8B8C05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7762F81"/>
    <w:multiLevelType w:val="hybridMultilevel"/>
    <w:tmpl w:val="5CBE7D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9F16534"/>
    <w:multiLevelType w:val="hybridMultilevel"/>
    <w:tmpl w:val="6CB842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CCE2DFE"/>
    <w:multiLevelType w:val="multilevel"/>
    <w:tmpl w:val="2558F1EE"/>
    <w:styleLink w:val="WWNum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66A3452A"/>
    <w:multiLevelType w:val="hybridMultilevel"/>
    <w:tmpl w:val="2940C4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8F83493"/>
    <w:multiLevelType w:val="multilevel"/>
    <w:tmpl w:val="A922EE9C"/>
    <w:lvl w:ilvl="0">
      <w:start w:val="1"/>
      <w:numFmt w:val="decimal"/>
      <w:lvlText w:val="%1."/>
      <w:lvlJc w:val="left"/>
      <w:pPr>
        <w:ind w:left="360" w:hanging="360"/>
      </w:p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72573D1E"/>
    <w:multiLevelType w:val="multilevel"/>
    <w:tmpl w:val="DDE08EBA"/>
    <w:styleLink w:val="WWNum3"/>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num w:numId="1">
    <w:abstractNumId w:val="4"/>
  </w:num>
  <w:num w:numId="2">
    <w:abstractNumId w:val="0"/>
  </w:num>
  <w:num w:numId="3">
    <w:abstractNumId w:val="6"/>
  </w:num>
  <w:num w:numId="4">
    <w:abstractNumId w:val="11"/>
  </w:num>
  <w:num w:numId="5">
    <w:abstractNumId w:val="14"/>
  </w:num>
  <w:num w:numId="6">
    <w:abstractNumId w:val="11"/>
    <w:lvlOverride w:ilvl="0">
      <w:startOverride w:val="1"/>
    </w:lvlOverride>
  </w:num>
  <w:num w:numId="7">
    <w:abstractNumId w:val="7"/>
  </w:num>
  <w:num w:numId="8">
    <w:abstractNumId w:val="13"/>
  </w:num>
  <w:num w:numId="9">
    <w:abstractNumId w:val="6"/>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6"/>
  </w:num>
  <w:num w:numId="12">
    <w:abstractNumId w:val="6"/>
    <w:lvlOverride w:ilvl="0">
      <w:startOverride w:val="10"/>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6"/>
  </w:num>
  <w:num w:numId="15">
    <w:abstractNumId w:val="6"/>
  </w:num>
  <w:num w:numId="16">
    <w:abstractNumId w:val="6"/>
  </w:num>
  <w:num w:numId="17">
    <w:abstractNumId w:val="9"/>
  </w:num>
  <w:num w:numId="18">
    <w:abstractNumId w:val="12"/>
  </w:num>
  <w:num w:numId="19">
    <w:abstractNumId w:val="10"/>
  </w:num>
  <w:num w:numId="20">
    <w:abstractNumId w:val="3"/>
  </w:num>
  <w:num w:numId="21">
    <w:abstractNumId w:val="1"/>
  </w:num>
  <w:num w:numId="22">
    <w:abstractNumId w:val="2"/>
  </w:num>
  <w:num w:numId="23">
    <w:abstractNumId w:val="8"/>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5E2F"/>
    <w:rsid w:val="00060398"/>
    <w:rsid w:val="00092788"/>
    <w:rsid w:val="000D3418"/>
    <w:rsid w:val="000F5D20"/>
    <w:rsid w:val="000F6D3A"/>
    <w:rsid w:val="00105335"/>
    <w:rsid w:val="00151CD6"/>
    <w:rsid w:val="001D7E61"/>
    <w:rsid w:val="00204653"/>
    <w:rsid w:val="00233D8A"/>
    <w:rsid w:val="00251BC0"/>
    <w:rsid w:val="00255C3D"/>
    <w:rsid w:val="00270F88"/>
    <w:rsid w:val="00282775"/>
    <w:rsid w:val="0029195E"/>
    <w:rsid w:val="002934CA"/>
    <w:rsid w:val="002A2368"/>
    <w:rsid w:val="002D6F08"/>
    <w:rsid w:val="003848BC"/>
    <w:rsid w:val="003D0CCF"/>
    <w:rsid w:val="003E36D6"/>
    <w:rsid w:val="003E7A15"/>
    <w:rsid w:val="004101DD"/>
    <w:rsid w:val="00416D44"/>
    <w:rsid w:val="00421472"/>
    <w:rsid w:val="00467984"/>
    <w:rsid w:val="004749B2"/>
    <w:rsid w:val="00477ACB"/>
    <w:rsid w:val="0048254B"/>
    <w:rsid w:val="00486B89"/>
    <w:rsid w:val="004E37BB"/>
    <w:rsid w:val="004F1535"/>
    <w:rsid w:val="00510AAE"/>
    <w:rsid w:val="005438EA"/>
    <w:rsid w:val="0055094E"/>
    <w:rsid w:val="00554862"/>
    <w:rsid w:val="00585E2F"/>
    <w:rsid w:val="005C17F7"/>
    <w:rsid w:val="00636059"/>
    <w:rsid w:val="006517DF"/>
    <w:rsid w:val="006A1202"/>
    <w:rsid w:val="006C5E28"/>
    <w:rsid w:val="006E6F44"/>
    <w:rsid w:val="007837F3"/>
    <w:rsid w:val="00797F12"/>
    <w:rsid w:val="007C1FA3"/>
    <w:rsid w:val="007C3756"/>
    <w:rsid w:val="008071FD"/>
    <w:rsid w:val="008279D8"/>
    <w:rsid w:val="00857CCF"/>
    <w:rsid w:val="0086161C"/>
    <w:rsid w:val="008C65AE"/>
    <w:rsid w:val="008D7B53"/>
    <w:rsid w:val="00906A41"/>
    <w:rsid w:val="00966FAA"/>
    <w:rsid w:val="00980FCD"/>
    <w:rsid w:val="00985C04"/>
    <w:rsid w:val="009C4AD1"/>
    <w:rsid w:val="009F57AA"/>
    <w:rsid w:val="00A02436"/>
    <w:rsid w:val="00A60D4B"/>
    <w:rsid w:val="00A63962"/>
    <w:rsid w:val="00AD64A6"/>
    <w:rsid w:val="00AD75B9"/>
    <w:rsid w:val="00B44637"/>
    <w:rsid w:val="00B5262D"/>
    <w:rsid w:val="00B75D32"/>
    <w:rsid w:val="00C154AE"/>
    <w:rsid w:val="00CF0579"/>
    <w:rsid w:val="00CF2C31"/>
    <w:rsid w:val="00D17B8A"/>
    <w:rsid w:val="00D47531"/>
    <w:rsid w:val="00D47FFC"/>
    <w:rsid w:val="00D6197B"/>
    <w:rsid w:val="00D709A8"/>
    <w:rsid w:val="00D760F3"/>
    <w:rsid w:val="00D967CD"/>
    <w:rsid w:val="00DB7EC8"/>
    <w:rsid w:val="00DD0DF4"/>
    <w:rsid w:val="00E24376"/>
    <w:rsid w:val="00E63DA2"/>
    <w:rsid w:val="00E90C09"/>
    <w:rsid w:val="00EB1162"/>
    <w:rsid w:val="00ED54E4"/>
    <w:rsid w:val="00F12215"/>
    <w:rsid w:val="00F4454F"/>
    <w:rsid w:val="00F92312"/>
    <w:rsid w:val="00FB0714"/>
    <w:rsid w:val="00FB49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ABDBB"/>
  <w15:docId w15:val="{C3C6C8C2-E1C5-4F20-BCF6-627D61067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85E2F"/>
    <w:pPr>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eastAsia="sl-SI"/>
    </w:rPr>
  </w:style>
  <w:style w:type="paragraph" w:styleId="Naslov1">
    <w:name w:val="heading 1"/>
    <w:basedOn w:val="Navaden"/>
    <w:next w:val="Navaden"/>
    <w:link w:val="Naslov1Znak"/>
    <w:qFormat/>
    <w:rsid w:val="00585E2F"/>
    <w:pPr>
      <w:keepNext/>
      <w:widowControl w:val="0"/>
      <w:numPr>
        <w:numId w:val="3"/>
      </w:numPr>
      <w:overflowPunct/>
      <w:autoSpaceDE/>
      <w:autoSpaceDN/>
      <w:adjustRightInd/>
      <w:outlineLvl w:val="0"/>
    </w:pPr>
    <w:rPr>
      <w:b/>
      <w:sz w:val="22"/>
      <w:u w:val="single"/>
      <w:lang w:val="sl-SI"/>
    </w:rPr>
  </w:style>
  <w:style w:type="paragraph" w:styleId="Naslov2">
    <w:name w:val="heading 2"/>
    <w:basedOn w:val="Navaden"/>
    <w:next w:val="Navaden"/>
    <w:link w:val="Naslov2Znak"/>
    <w:qFormat/>
    <w:rsid w:val="00585E2F"/>
    <w:pPr>
      <w:keepNext/>
      <w:widowControl w:val="0"/>
      <w:numPr>
        <w:ilvl w:val="1"/>
        <w:numId w:val="3"/>
      </w:numPr>
      <w:overflowPunct/>
      <w:autoSpaceDE/>
      <w:autoSpaceDN/>
      <w:adjustRightInd/>
      <w:outlineLvl w:val="1"/>
    </w:pPr>
    <w:rPr>
      <w:b/>
      <w:sz w:val="22"/>
      <w:lang w:val="sl-SI"/>
    </w:rPr>
  </w:style>
  <w:style w:type="paragraph" w:styleId="Naslov3">
    <w:name w:val="heading 3"/>
    <w:basedOn w:val="Navaden"/>
    <w:next w:val="Navaden"/>
    <w:link w:val="Naslov3Znak"/>
    <w:qFormat/>
    <w:rsid w:val="00585E2F"/>
    <w:pPr>
      <w:keepNext/>
      <w:widowControl w:val="0"/>
      <w:numPr>
        <w:ilvl w:val="2"/>
        <w:numId w:val="3"/>
      </w:numPr>
      <w:overflowPunct/>
      <w:autoSpaceDE/>
      <w:autoSpaceDN/>
      <w:adjustRightInd/>
      <w:jc w:val="left"/>
      <w:outlineLvl w:val="2"/>
    </w:pPr>
    <w:rPr>
      <w:b/>
      <w:sz w:val="22"/>
      <w:lang w:val="sl-SI"/>
    </w:rPr>
  </w:style>
  <w:style w:type="paragraph" w:styleId="Naslov4">
    <w:name w:val="heading 4"/>
    <w:basedOn w:val="Navaden"/>
    <w:next w:val="Navaden"/>
    <w:link w:val="Naslov4Znak"/>
    <w:qFormat/>
    <w:rsid w:val="00585E2F"/>
    <w:pPr>
      <w:keepNext/>
      <w:widowControl w:val="0"/>
      <w:numPr>
        <w:ilvl w:val="3"/>
        <w:numId w:val="3"/>
      </w:numPr>
      <w:overflowPunct/>
      <w:autoSpaceDE/>
      <w:autoSpaceDN/>
      <w:adjustRightInd/>
      <w:outlineLvl w:val="3"/>
    </w:pPr>
    <w:rPr>
      <w:b/>
      <w:sz w:val="22"/>
      <w:lang w:val="sl-SI"/>
    </w:rPr>
  </w:style>
  <w:style w:type="paragraph" w:styleId="Naslov5">
    <w:name w:val="heading 5"/>
    <w:basedOn w:val="Navaden"/>
    <w:next w:val="Navaden"/>
    <w:link w:val="Naslov5Znak"/>
    <w:qFormat/>
    <w:rsid w:val="00585E2F"/>
    <w:pPr>
      <w:keepNext/>
      <w:widowControl w:val="0"/>
      <w:numPr>
        <w:ilvl w:val="4"/>
        <w:numId w:val="3"/>
      </w:numPr>
      <w:pBdr>
        <w:left w:val="single" w:sz="6" w:space="1" w:color="auto"/>
        <w:right w:val="single" w:sz="6" w:space="1" w:color="auto"/>
      </w:pBdr>
      <w:overflowPunct/>
      <w:autoSpaceDE/>
      <w:autoSpaceDN/>
      <w:adjustRightInd/>
      <w:jc w:val="left"/>
      <w:outlineLvl w:val="4"/>
    </w:pPr>
    <w:rPr>
      <w:lang w:val="sl-SI"/>
    </w:rPr>
  </w:style>
  <w:style w:type="paragraph" w:styleId="Naslov6">
    <w:name w:val="heading 6"/>
    <w:basedOn w:val="Navaden"/>
    <w:next w:val="Navaden"/>
    <w:link w:val="Naslov6Znak"/>
    <w:qFormat/>
    <w:rsid w:val="00585E2F"/>
    <w:pPr>
      <w:keepNext/>
      <w:widowControl w:val="0"/>
      <w:numPr>
        <w:ilvl w:val="5"/>
        <w:numId w:val="3"/>
      </w:numPr>
      <w:pBdr>
        <w:top w:val="single" w:sz="6" w:space="1" w:color="auto"/>
        <w:left w:val="single" w:sz="6" w:space="1" w:color="auto"/>
        <w:bottom w:val="single" w:sz="6" w:space="1" w:color="auto"/>
        <w:right w:val="single" w:sz="6" w:space="1" w:color="auto"/>
      </w:pBdr>
      <w:overflowPunct/>
      <w:autoSpaceDE/>
      <w:autoSpaceDN/>
      <w:adjustRightInd/>
      <w:jc w:val="left"/>
      <w:outlineLvl w:val="5"/>
    </w:pPr>
    <w:rPr>
      <w:lang w:val="sl-SI"/>
    </w:rPr>
  </w:style>
  <w:style w:type="paragraph" w:styleId="Naslov7">
    <w:name w:val="heading 7"/>
    <w:basedOn w:val="Navaden"/>
    <w:next w:val="Navaden"/>
    <w:link w:val="Naslov7Znak"/>
    <w:qFormat/>
    <w:rsid w:val="00585E2F"/>
    <w:pPr>
      <w:keepNext/>
      <w:widowControl w:val="0"/>
      <w:numPr>
        <w:ilvl w:val="6"/>
        <w:numId w:val="3"/>
      </w:numPr>
      <w:overflowPunct/>
      <w:autoSpaceDE/>
      <w:autoSpaceDN/>
      <w:adjustRightInd/>
      <w:outlineLvl w:val="6"/>
    </w:pPr>
    <w:rPr>
      <w:lang w:val="sl-SI"/>
    </w:rPr>
  </w:style>
  <w:style w:type="paragraph" w:styleId="Naslov8">
    <w:name w:val="heading 8"/>
    <w:basedOn w:val="Navaden"/>
    <w:next w:val="Navaden"/>
    <w:link w:val="Naslov8Znak"/>
    <w:qFormat/>
    <w:rsid w:val="00585E2F"/>
    <w:pPr>
      <w:keepNext/>
      <w:widowControl w:val="0"/>
      <w:numPr>
        <w:ilvl w:val="7"/>
        <w:numId w:val="3"/>
      </w:numPr>
      <w:overflowPunct/>
      <w:autoSpaceDE/>
      <w:autoSpaceDN/>
      <w:adjustRightInd/>
      <w:jc w:val="left"/>
      <w:outlineLvl w:val="7"/>
    </w:pPr>
    <w:rPr>
      <w:u w:val="single"/>
      <w:lang w:val="sl-SI"/>
    </w:rPr>
  </w:style>
  <w:style w:type="paragraph" w:styleId="Naslov9">
    <w:name w:val="heading 9"/>
    <w:basedOn w:val="Navaden"/>
    <w:next w:val="Navaden"/>
    <w:link w:val="Naslov9Znak"/>
    <w:qFormat/>
    <w:rsid w:val="00585E2F"/>
    <w:pPr>
      <w:widowControl w:val="0"/>
      <w:numPr>
        <w:ilvl w:val="8"/>
        <w:numId w:val="3"/>
      </w:numPr>
      <w:overflowPunct/>
      <w:autoSpaceDE/>
      <w:autoSpaceDN/>
      <w:adjustRightInd/>
      <w:spacing w:before="240" w:after="60"/>
      <w:jc w:val="left"/>
      <w:outlineLvl w:val="8"/>
    </w:pPr>
    <w:rPr>
      <w:rFonts w:ascii="Arial" w:hAnsi="Arial"/>
      <w:b/>
      <w:i/>
      <w:sz w:val="18"/>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85E2F"/>
    <w:rPr>
      <w:rFonts w:ascii="Times New Roman" w:eastAsia="Times New Roman" w:hAnsi="Times New Roman" w:cs="Times New Roman"/>
      <w:b/>
      <w:szCs w:val="20"/>
      <w:u w:val="single"/>
      <w:lang w:eastAsia="sl-SI"/>
    </w:rPr>
  </w:style>
  <w:style w:type="character" w:customStyle="1" w:styleId="Naslov2Znak">
    <w:name w:val="Naslov 2 Znak"/>
    <w:basedOn w:val="Privzetapisavaodstavka"/>
    <w:link w:val="Naslov2"/>
    <w:rsid w:val="00585E2F"/>
    <w:rPr>
      <w:rFonts w:ascii="Times New Roman" w:eastAsia="Times New Roman" w:hAnsi="Times New Roman" w:cs="Times New Roman"/>
      <w:b/>
      <w:szCs w:val="20"/>
      <w:lang w:eastAsia="sl-SI"/>
    </w:rPr>
  </w:style>
  <w:style w:type="character" w:customStyle="1" w:styleId="Naslov3Znak">
    <w:name w:val="Naslov 3 Znak"/>
    <w:basedOn w:val="Privzetapisavaodstavka"/>
    <w:link w:val="Naslov3"/>
    <w:rsid w:val="00585E2F"/>
    <w:rPr>
      <w:rFonts w:ascii="Times New Roman" w:eastAsia="Times New Roman" w:hAnsi="Times New Roman" w:cs="Times New Roman"/>
      <w:b/>
      <w:szCs w:val="20"/>
      <w:lang w:eastAsia="sl-SI"/>
    </w:rPr>
  </w:style>
  <w:style w:type="character" w:customStyle="1" w:styleId="Naslov4Znak">
    <w:name w:val="Naslov 4 Znak"/>
    <w:basedOn w:val="Privzetapisavaodstavka"/>
    <w:link w:val="Naslov4"/>
    <w:rsid w:val="00585E2F"/>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sid w:val="00585E2F"/>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585E2F"/>
    <w:rPr>
      <w:rFonts w:ascii="Times New Roman" w:eastAsia="Times New Roman" w:hAnsi="Times New Roman" w:cs="Times New Roman"/>
      <w:sz w:val="24"/>
      <w:szCs w:val="20"/>
      <w:lang w:eastAsia="sl-SI"/>
    </w:rPr>
  </w:style>
  <w:style w:type="character" w:customStyle="1" w:styleId="Naslov7Znak">
    <w:name w:val="Naslov 7 Znak"/>
    <w:basedOn w:val="Privzetapisavaodstavka"/>
    <w:link w:val="Naslov7"/>
    <w:rsid w:val="00585E2F"/>
    <w:rPr>
      <w:rFonts w:ascii="Times New Roman" w:eastAsia="Times New Roman" w:hAnsi="Times New Roman" w:cs="Times New Roman"/>
      <w:sz w:val="24"/>
      <w:szCs w:val="20"/>
      <w:lang w:eastAsia="sl-SI"/>
    </w:rPr>
  </w:style>
  <w:style w:type="character" w:customStyle="1" w:styleId="Naslov8Znak">
    <w:name w:val="Naslov 8 Znak"/>
    <w:basedOn w:val="Privzetapisavaodstavka"/>
    <w:link w:val="Naslov8"/>
    <w:rsid w:val="00585E2F"/>
    <w:rPr>
      <w:rFonts w:ascii="Times New Roman" w:eastAsia="Times New Roman" w:hAnsi="Times New Roman" w:cs="Times New Roman"/>
      <w:sz w:val="24"/>
      <w:szCs w:val="20"/>
      <w:u w:val="single"/>
      <w:lang w:eastAsia="sl-SI"/>
    </w:rPr>
  </w:style>
  <w:style w:type="character" w:customStyle="1" w:styleId="Naslov9Znak">
    <w:name w:val="Naslov 9 Znak"/>
    <w:basedOn w:val="Privzetapisavaodstavka"/>
    <w:link w:val="Naslov9"/>
    <w:rsid w:val="00585E2F"/>
    <w:rPr>
      <w:rFonts w:ascii="Arial" w:eastAsia="Times New Roman" w:hAnsi="Arial" w:cs="Times New Roman"/>
      <w:b/>
      <w:i/>
      <w:sz w:val="18"/>
      <w:szCs w:val="20"/>
      <w:lang w:eastAsia="sl-SI"/>
    </w:rPr>
  </w:style>
  <w:style w:type="paragraph" w:styleId="Glava">
    <w:name w:val="header"/>
    <w:basedOn w:val="Navaden"/>
    <w:link w:val="GlavaZnak"/>
    <w:uiPriority w:val="99"/>
    <w:unhideWhenUsed/>
    <w:rsid w:val="00585E2F"/>
    <w:pPr>
      <w:tabs>
        <w:tab w:val="center" w:pos="4153"/>
        <w:tab w:val="right" w:pos="8306"/>
      </w:tabs>
    </w:pPr>
  </w:style>
  <w:style w:type="character" w:customStyle="1" w:styleId="GlavaZnak">
    <w:name w:val="Glava Znak"/>
    <w:basedOn w:val="Privzetapisavaodstavka"/>
    <w:link w:val="Glava"/>
    <w:uiPriority w:val="99"/>
    <w:rsid w:val="00585E2F"/>
    <w:rPr>
      <w:rFonts w:ascii="Times New Roman" w:eastAsia="Times New Roman" w:hAnsi="Times New Roman" w:cs="Times New Roman"/>
      <w:sz w:val="24"/>
      <w:szCs w:val="20"/>
      <w:lang w:val="en-US" w:eastAsia="sl-SI"/>
    </w:rPr>
  </w:style>
  <w:style w:type="paragraph" w:styleId="Telobesedila3">
    <w:name w:val="Body Text 3"/>
    <w:basedOn w:val="Navaden"/>
    <w:link w:val="Telobesedila3Znak"/>
    <w:unhideWhenUsed/>
    <w:rsid w:val="00585E2F"/>
    <w:pPr>
      <w:overflowPunct/>
      <w:autoSpaceDE/>
      <w:autoSpaceDN/>
      <w:adjustRightInd/>
      <w:jc w:val="left"/>
    </w:pPr>
    <w:rPr>
      <w:rFonts w:ascii="Garamond" w:hAnsi="Garamond"/>
      <w:lang w:val="sl-SI"/>
    </w:rPr>
  </w:style>
  <w:style w:type="character" w:customStyle="1" w:styleId="Telobesedila3Znak">
    <w:name w:val="Telo besedila 3 Znak"/>
    <w:basedOn w:val="Privzetapisavaodstavka"/>
    <w:link w:val="Telobesedila3"/>
    <w:rsid w:val="00585E2F"/>
    <w:rPr>
      <w:rFonts w:ascii="Garamond" w:eastAsia="Times New Roman" w:hAnsi="Garamond" w:cs="Times New Roman"/>
      <w:sz w:val="24"/>
      <w:szCs w:val="20"/>
      <w:lang w:eastAsia="sl-SI"/>
    </w:rPr>
  </w:style>
  <w:style w:type="paragraph" w:styleId="Odstavekseznama">
    <w:name w:val="List Paragraph"/>
    <w:basedOn w:val="Navaden"/>
    <w:uiPriority w:val="34"/>
    <w:qFormat/>
    <w:rsid w:val="00585E2F"/>
    <w:pPr>
      <w:overflowPunct/>
      <w:autoSpaceDE/>
      <w:autoSpaceDN/>
      <w:adjustRightInd/>
      <w:spacing w:after="200" w:line="276" w:lineRule="auto"/>
      <w:ind w:left="720"/>
      <w:contextualSpacing/>
      <w:jc w:val="left"/>
    </w:pPr>
    <w:rPr>
      <w:rFonts w:ascii="Calibri" w:eastAsia="Calibri" w:hAnsi="Calibri"/>
      <w:sz w:val="22"/>
      <w:szCs w:val="22"/>
      <w:lang w:val="sl-SI" w:eastAsia="en-US"/>
    </w:rPr>
  </w:style>
  <w:style w:type="paragraph" w:customStyle="1" w:styleId="Standard">
    <w:name w:val="Standard"/>
    <w:rsid w:val="00585E2F"/>
    <w:pPr>
      <w:suppressAutoHyphens/>
      <w:autoSpaceDN w:val="0"/>
      <w:spacing w:after="0" w:line="240" w:lineRule="auto"/>
      <w:textAlignment w:val="baseline"/>
    </w:pPr>
    <w:rPr>
      <w:rFonts w:ascii="Calibri" w:eastAsia="SimSun" w:hAnsi="Calibri" w:cs="Tahoma"/>
      <w:kern w:val="3"/>
      <w:sz w:val="24"/>
      <w:szCs w:val="24"/>
      <w:lang w:val="en-GB"/>
    </w:rPr>
  </w:style>
  <w:style w:type="numbering" w:customStyle="1" w:styleId="WWNum2">
    <w:name w:val="WWNum2"/>
    <w:basedOn w:val="Brezseznama"/>
    <w:rsid w:val="00585E2F"/>
    <w:pPr>
      <w:numPr>
        <w:numId w:val="4"/>
      </w:numPr>
    </w:pPr>
  </w:style>
  <w:style w:type="numbering" w:customStyle="1" w:styleId="WWNum3">
    <w:name w:val="WWNum3"/>
    <w:basedOn w:val="Brezseznama"/>
    <w:rsid w:val="00585E2F"/>
    <w:pPr>
      <w:numPr>
        <w:numId w:val="5"/>
      </w:numPr>
    </w:pPr>
  </w:style>
  <w:style w:type="table" w:styleId="Tabelamrea">
    <w:name w:val="Table Grid"/>
    <w:basedOn w:val="Navadnatabela"/>
    <w:uiPriority w:val="39"/>
    <w:rsid w:val="00585E2F"/>
    <w:pPr>
      <w:spacing w:after="0" w:line="240" w:lineRule="auto"/>
    </w:pPr>
    <w:rPr>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unhideWhenUsed/>
    <w:rsid w:val="00E90C09"/>
    <w:pPr>
      <w:tabs>
        <w:tab w:val="center" w:pos="4536"/>
        <w:tab w:val="right" w:pos="9072"/>
      </w:tabs>
    </w:pPr>
  </w:style>
  <w:style w:type="character" w:customStyle="1" w:styleId="NogaZnak">
    <w:name w:val="Noga Znak"/>
    <w:basedOn w:val="Privzetapisavaodstavka"/>
    <w:link w:val="Noga"/>
    <w:uiPriority w:val="99"/>
    <w:rsid w:val="00E90C09"/>
    <w:rPr>
      <w:rFonts w:ascii="Times New Roman" w:eastAsia="Times New Roman" w:hAnsi="Times New Roman" w:cs="Times New Roman"/>
      <w:sz w:val="24"/>
      <w:szCs w:val="20"/>
      <w:lang w:val="en-US" w:eastAsia="sl-SI"/>
    </w:rPr>
  </w:style>
  <w:style w:type="character" w:styleId="Pripombasklic">
    <w:name w:val="annotation reference"/>
    <w:basedOn w:val="Privzetapisavaodstavka"/>
    <w:uiPriority w:val="99"/>
    <w:semiHidden/>
    <w:unhideWhenUsed/>
    <w:rsid w:val="007C3756"/>
    <w:rPr>
      <w:sz w:val="16"/>
      <w:szCs w:val="16"/>
    </w:rPr>
  </w:style>
  <w:style w:type="paragraph" w:styleId="Pripombabesedilo">
    <w:name w:val="annotation text"/>
    <w:basedOn w:val="Navaden"/>
    <w:link w:val="PripombabesediloZnak"/>
    <w:uiPriority w:val="99"/>
    <w:semiHidden/>
    <w:unhideWhenUsed/>
    <w:rsid w:val="007C3756"/>
    <w:rPr>
      <w:sz w:val="20"/>
    </w:rPr>
  </w:style>
  <w:style w:type="character" w:customStyle="1" w:styleId="PripombabesediloZnak">
    <w:name w:val="Pripomba – besedilo Znak"/>
    <w:basedOn w:val="Privzetapisavaodstavka"/>
    <w:link w:val="Pripombabesedilo"/>
    <w:uiPriority w:val="99"/>
    <w:semiHidden/>
    <w:rsid w:val="007C3756"/>
    <w:rPr>
      <w:rFonts w:ascii="Times New Roman" w:eastAsia="Times New Roman" w:hAnsi="Times New Roman" w:cs="Times New Roman"/>
      <w:sz w:val="20"/>
      <w:szCs w:val="20"/>
      <w:lang w:val="en-US" w:eastAsia="sl-SI"/>
    </w:rPr>
  </w:style>
  <w:style w:type="paragraph" w:styleId="Zadevapripombe">
    <w:name w:val="annotation subject"/>
    <w:basedOn w:val="Pripombabesedilo"/>
    <w:next w:val="Pripombabesedilo"/>
    <w:link w:val="ZadevapripombeZnak"/>
    <w:uiPriority w:val="99"/>
    <w:semiHidden/>
    <w:unhideWhenUsed/>
    <w:rsid w:val="007C3756"/>
    <w:rPr>
      <w:b/>
      <w:bCs/>
    </w:rPr>
  </w:style>
  <w:style w:type="character" w:customStyle="1" w:styleId="ZadevapripombeZnak">
    <w:name w:val="Zadeva pripombe Znak"/>
    <w:basedOn w:val="PripombabesediloZnak"/>
    <w:link w:val="Zadevapripombe"/>
    <w:uiPriority w:val="99"/>
    <w:semiHidden/>
    <w:rsid w:val="007C3756"/>
    <w:rPr>
      <w:rFonts w:ascii="Times New Roman" w:eastAsia="Times New Roman" w:hAnsi="Times New Roman" w:cs="Times New Roman"/>
      <w:b/>
      <w:bCs/>
      <w:sz w:val="20"/>
      <w:szCs w:val="20"/>
      <w:lang w:val="en-US" w:eastAsia="sl-SI"/>
    </w:rPr>
  </w:style>
  <w:style w:type="paragraph" w:styleId="Besedilooblaka">
    <w:name w:val="Balloon Text"/>
    <w:basedOn w:val="Navaden"/>
    <w:link w:val="BesedilooblakaZnak"/>
    <w:uiPriority w:val="99"/>
    <w:semiHidden/>
    <w:unhideWhenUsed/>
    <w:rsid w:val="007C375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C3756"/>
    <w:rPr>
      <w:rFonts w:ascii="Segoe UI" w:eastAsia="Times New Roman" w:hAnsi="Segoe UI" w:cs="Segoe UI"/>
      <w:sz w:val="18"/>
      <w:szCs w:val="18"/>
      <w:lang w:val="en-US"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1</Pages>
  <Words>2050</Words>
  <Characters>11688</Characters>
  <Application>Microsoft Office Word</Application>
  <DocSecurity>0</DocSecurity>
  <Lines>97</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Lozic</dc:creator>
  <cp:keywords/>
  <dc:description/>
  <cp:lastModifiedBy>Sara Kordež</cp:lastModifiedBy>
  <cp:revision>13</cp:revision>
  <cp:lastPrinted>2019-06-20T11:11:00Z</cp:lastPrinted>
  <dcterms:created xsi:type="dcterms:W3CDTF">2020-02-03T09:37:00Z</dcterms:created>
  <dcterms:modified xsi:type="dcterms:W3CDTF">2020-04-03T09:37:00Z</dcterms:modified>
</cp:coreProperties>
</file>